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eastAsia="en-US"/>
        </w:rPr>
        <w:id w:val="-746033758"/>
        <w:docPartObj>
          <w:docPartGallery w:val="Cover Pages"/>
          <w:docPartUnique/>
        </w:docPartObj>
      </w:sdtPr>
      <w:sdtEndPr>
        <w:rPr>
          <w:color w:val="auto"/>
        </w:rPr>
      </w:sdtEndPr>
      <w:sdtContent>
        <w:p w14:paraId="5CAEF715" w14:textId="2C333A75" w:rsidR="009A29BE" w:rsidRDefault="001E7A43" w:rsidP="00976C5B">
          <w:pPr>
            <w:pStyle w:val="Nincstrkz"/>
            <w:spacing w:before="1540" w:after="240"/>
            <w:jc w:val="center"/>
            <w:rPr>
              <w:color w:val="4472C4" w:themeColor="accent1"/>
            </w:rPr>
          </w:pPr>
          <w:r>
            <w:rPr>
              <w:noProof/>
              <w:color w:val="4472C4" w:themeColor="accent1"/>
            </w:rPr>
            <w:drawing>
              <wp:inline distT="0" distB="0" distL="0" distR="0" wp14:anchorId="357C7588" wp14:editId="702B4BEB">
                <wp:extent cx="1500645" cy="1464310"/>
                <wp:effectExtent l="0" t="0" r="4445" b="25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480" cy="1467077"/>
                        </a:xfrm>
                        <a:prstGeom prst="rect">
                          <a:avLst/>
                        </a:prstGeom>
                        <a:noFill/>
                      </pic:spPr>
                    </pic:pic>
                  </a:graphicData>
                </a:graphic>
              </wp:inline>
            </w:drawing>
          </w:r>
        </w:p>
        <w:sdt>
          <w:sdtPr>
            <w:rPr>
              <w:rFonts w:ascii="Times New Roman" w:eastAsiaTheme="majorEastAsia"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ím"/>
            <w:tag w:val=""/>
            <w:id w:val="1735040861"/>
            <w:placeholder>
              <w:docPart w:val="73B59C24CD04462788863EB80C596A9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F49D13F" w14:textId="143E6CAC" w:rsidR="009A29BE" w:rsidRDefault="000E459C">
              <w:pPr>
                <w:pStyle w:val="Nincstrkz"/>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1E7A43">
                <w:rPr>
                  <w:rFonts w:ascii="Times New Roman" w:eastAsiaTheme="majorEastAsia"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Követeléskezelési </w:t>
              </w:r>
              <w:r w:rsidR="009A37A0">
                <w:rPr>
                  <w:rFonts w:ascii="Times New Roman" w:eastAsiaTheme="majorEastAsia"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E7A43" w:rsidRPr="001E7A43">
                <w:rPr>
                  <w:rFonts w:ascii="Times New Roman" w:eastAsiaTheme="majorEastAsia"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zabályzat</w:t>
              </w:r>
            </w:p>
          </w:sdtContent>
        </w:sdt>
        <w:p w14:paraId="0DED37F4" w14:textId="7001FFEB" w:rsidR="009A29BE" w:rsidRPr="004E54DE" w:rsidRDefault="00642992">
          <w:pPr>
            <w:pStyle w:val="Nincstrkz"/>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4D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 e- </w:t>
          </w:r>
          <w:proofErr w:type="spellStart"/>
          <w:r w:rsidRPr="004E54D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F@ktor</w:t>
          </w:r>
          <w:proofErr w:type="spellEnd"/>
          <w:r w:rsidRPr="004E54D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Pénzügyi </w:t>
          </w:r>
          <w:r w:rsidR="004E54DE" w:rsidRPr="004E54D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Szolgáltató követeléskezelési szabályzata</w:t>
          </w:r>
        </w:p>
        <w:p w14:paraId="60884BDA" w14:textId="096926F2" w:rsidR="009A29BE" w:rsidRPr="004E54DE" w:rsidRDefault="009A29BE" w:rsidP="00642992">
          <w:pPr>
            <w:pStyle w:val="Nincstrkz"/>
            <w:spacing w:before="4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C19E68" w14:textId="77777777" w:rsidR="001F55E9" w:rsidRDefault="001F55E9"/>
        <w:p w14:paraId="472EF08A" w14:textId="77777777" w:rsidR="001F55E9" w:rsidRDefault="001F55E9"/>
        <w:p w14:paraId="08D11B86" w14:textId="77777777" w:rsidR="001F55E9" w:rsidRDefault="001F55E9"/>
        <w:p w14:paraId="47219BAF" w14:textId="77777777" w:rsidR="001F55E9" w:rsidRDefault="001F55E9"/>
        <w:p w14:paraId="138207B7" w14:textId="77777777" w:rsidR="001F55E9" w:rsidRDefault="001F55E9"/>
        <w:p w14:paraId="7A2DA1CE" w14:textId="77777777" w:rsidR="001F55E9" w:rsidRDefault="001F55E9"/>
        <w:p w14:paraId="3A0DBA47" w14:textId="77777777" w:rsidR="001F55E9" w:rsidRDefault="001F55E9"/>
        <w:p w14:paraId="69FBC68D" w14:textId="77777777" w:rsidR="001F55E9" w:rsidRDefault="001F55E9"/>
        <w:p w14:paraId="560C9F63" w14:textId="77777777" w:rsidR="001F55E9" w:rsidRDefault="001F55E9"/>
        <w:p w14:paraId="1177A669" w14:textId="77777777" w:rsidR="001F55E9" w:rsidRDefault="001F55E9"/>
        <w:p w14:paraId="12B496F9" w14:textId="77777777" w:rsidR="001F55E9" w:rsidRDefault="001F55E9"/>
        <w:p w14:paraId="55C87A52" w14:textId="77777777" w:rsidR="001F55E9" w:rsidRDefault="001F55E9"/>
        <w:p w14:paraId="14EC0562" w14:textId="77777777" w:rsidR="001F55E9" w:rsidRDefault="001F55E9"/>
        <w:p w14:paraId="6C7C3786" w14:textId="61E8F5D5" w:rsidR="001F55E9" w:rsidRDefault="001F55E9"/>
        <w:p w14:paraId="412BE936" w14:textId="4C9E879F" w:rsidR="002A676C" w:rsidRDefault="002A676C"/>
        <w:p w14:paraId="78C5B1C7" w14:textId="53422963" w:rsidR="002A676C" w:rsidRDefault="002A676C"/>
        <w:p w14:paraId="2C3A8BD0" w14:textId="77777777" w:rsidR="002A676C" w:rsidRDefault="002A676C"/>
        <w:p w14:paraId="45569C03" w14:textId="77777777" w:rsidR="001F55E9" w:rsidRDefault="001F55E9"/>
        <w:sdt>
          <w:sdtPr>
            <w:rPr>
              <w:rFonts w:asciiTheme="minorHAnsi" w:eastAsiaTheme="minorHAnsi" w:hAnsiTheme="minorHAnsi" w:cstheme="minorBidi"/>
              <w:color w:val="auto"/>
              <w:sz w:val="22"/>
              <w:szCs w:val="22"/>
              <w:lang w:eastAsia="en-US"/>
            </w:rPr>
            <w:id w:val="-246264421"/>
            <w:docPartObj>
              <w:docPartGallery w:val="Table of Contents"/>
              <w:docPartUnique/>
            </w:docPartObj>
          </w:sdtPr>
          <w:sdtEndPr>
            <w:rPr>
              <w:b/>
              <w:bCs/>
            </w:rPr>
          </w:sdtEndPr>
          <w:sdtContent>
            <w:p w14:paraId="4807E755" w14:textId="4B7A4F4A" w:rsidR="008452C8" w:rsidRDefault="008452C8">
              <w:pPr>
                <w:pStyle w:val="Tartalomjegyzkcmsora"/>
              </w:pPr>
              <w:r>
                <w:t>Tartalom</w:t>
              </w:r>
            </w:p>
            <w:p w14:paraId="2E40A034" w14:textId="77777777" w:rsidR="00555E60" w:rsidRPr="00555E60" w:rsidRDefault="00555E60" w:rsidP="00555E60">
              <w:pPr>
                <w:rPr>
                  <w:lang w:eastAsia="hu-HU"/>
                </w:rPr>
              </w:pPr>
            </w:p>
            <w:p w14:paraId="1F0249D5" w14:textId="48312E14" w:rsidR="00385A69" w:rsidRDefault="008452C8">
              <w:pPr>
                <w:pStyle w:val="TJ1"/>
                <w:tabs>
                  <w:tab w:val="right" w:leader="dot" w:pos="9931"/>
                </w:tabs>
                <w:rPr>
                  <w:rFonts w:asciiTheme="minorHAnsi" w:hAnsiTheme="minorHAnsi" w:cstheme="minorBidi"/>
                  <w:noProof/>
                </w:rPr>
              </w:pPr>
              <w:r>
                <w:fldChar w:fldCharType="begin"/>
              </w:r>
              <w:r>
                <w:instrText xml:space="preserve"> TOC \o "1-3" \h \z \u </w:instrText>
              </w:r>
              <w:r>
                <w:fldChar w:fldCharType="separate"/>
              </w:r>
              <w:hyperlink w:anchor="_Toc74569721" w:history="1">
                <w:r w:rsidR="00385A69" w:rsidRPr="004E63A8">
                  <w:rPr>
                    <w:rStyle w:val="Hiperhivatkozs"/>
                    <w:rFonts w:eastAsiaTheme="minorHAnsi"/>
                    <w:b/>
                    <w:bCs/>
                    <w:noProof/>
                  </w:rPr>
                  <w:t>ÁLTALÁNOS RENDELKEZÉSEK</w:t>
                </w:r>
                <w:r w:rsidR="00385A69">
                  <w:rPr>
                    <w:noProof/>
                    <w:webHidden/>
                  </w:rPr>
                  <w:tab/>
                </w:r>
                <w:r w:rsidR="00385A69">
                  <w:rPr>
                    <w:noProof/>
                    <w:webHidden/>
                  </w:rPr>
                  <w:fldChar w:fldCharType="begin"/>
                </w:r>
                <w:r w:rsidR="00385A69">
                  <w:rPr>
                    <w:noProof/>
                    <w:webHidden/>
                  </w:rPr>
                  <w:instrText xml:space="preserve"> PAGEREF _Toc74569721 \h </w:instrText>
                </w:r>
                <w:r w:rsidR="00385A69">
                  <w:rPr>
                    <w:noProof/>
                    <w:webHidden/>
                  </w:rPr>
                </w:r>
                <w:r w:rsidR="00385A69">
                  <w:rPr>
                    <w:noProof/>
                    <w:webHidden/>
                  </w:rPr>
                  <w:fldChar w:fldCharType="separate"/>
                </w:r>
                <w:r w:rsidR="00385A69">
                  <w:rPr>
                    <w:noProof/>
                    <w:webHidden/>
                  </w:rPr>
                  <w:t>2</w:t>
                </w:r>
                <w:r w:rsidR="00385A69">
                  <w:rPr>
                    <w:noProof/>
                    <w:webHidden/>
                  </w:rPr>
                  <w:fldChar w:fldCharType="end"/>
                </w:r>
              </w:hyperlink>
            </w:p>
            <w:p w14:paraId="35D736BD" w14:textId="72DB76A4" w:rsidR="00385A69" w:rsidRDefault="00B75CEB">
              <w:pPr>
                <w:pStyle w:val="TJ1"/>
                <w:tabs>
                  <w:tab w:val="right" w:leader="dot" w:pos="9931"/>
                </w:tabs>
                <w:rPr>
                  <w:rFonts w:asciiTheme="minorHAnsi" w:hAnsiTheme="minorHAnsi" w:cstheme="minorBidi"/>
                  <w:noProof/>
                </w:rPr>
              </w:pPr>
              <w:hyperlink w:anchor="_Toc74569722" w:history="1">
                <w:r w:rsidR="00385A69" w:rsidRPr="004E63A8">
                  <w:rPr>
                    <w:rStyle w:val="Hiperhivatkozs"/>
                    <w:rFonts w:eastAsiaTheme="minorHAnsi"/>
                    <w:b/>
                    <w:bCs/>
                    <w:noProof/>
                  </w:rPr>
                  <w:t>ALAPELVEK</w:t>
                </w:r>
                <w:r w:rsidR="00385A69">
                  <w:rPr>
                    <w:noProof/>
                    <w:webHidden/>
                  </w:rPr>
                  <w:tab/>
                </w:r>
                <w:r w:rsidR="00385A69">
                  <w:rPr>
                    <w:noProof/>
                    <w:webHidden/>
                  </w:rPr>
                  <w:fldChar w:fldCharType="begin"/>
                </w:r>
                <w:r w:rsidR="00385A69">
                  <w:rPr>
                    <w:noProof/>
                    <w:webHidden/>
                  </w:rPr>
                  <w:instrText xml:space="preserve"> PAGEREF _Toc74569722 \h </w:instrText>
                </w:r>
                <w:r w:rsidR="00385A69">
                  <w:rPr>
                    <w:noProof/>
                    <w:webHidden/>
                  </w:rPr>
                </w:r>
                <w:r w:rsidR="00385A69">
                  <w:rPr>
                    <w:noProof/>
                    <w:webHidden/>
                  </w:rPr>
                  <w:fldChar w:fldCharType="separate"/>
                </w:r>
                <w:r w:rsidR="00385A69">
                  <w:rPr>
                    <w:noProof/>
                    <w:webHidden/>
                  </w:rPr>
                  <w:t>5</w:t>
                </w:r>
                <w:r w:rsidR="00385A69">
                  <w:rPr>
                    <w:noProof/>
                    <w:webHidden/>
                  </w:rPr>
                  <w:fldChar w:fldCharType="end"/>
                </w:r>
              </w:hyperlink>
            </w:p>
            <w:p w14:paraId="1C5BB9A5" w14:textId="5857A4F2" w:rsidR="00385A69" w:rsidRDefault="00B75CEB">
              <w:pPr>
                <w:pStyle w:val="TJ1"/>
                <w:tabs>
                  <w:tab w:val="right" w:leader="dot" w:pos="9931"/>
                </w:tabs>
                <w:rPr>
                  <w:rFonts w:asciiTheme="minorHAnsi" w:hAnsiTheme="minorHAnsi" w:cstheme="minorBidi"/>
                  <w:noProof/>
                </w:rPr>
              </w:pPr>
              <w:hyperlink w:anchor="_Toc74569723" w:history="1">
                <w:r w:rsidR="00385A69" w:rsidRPr="004E63A8">
                  <w:rPr>
                    <w:rStyle w:val="Hiperhivatkozs"/>
                    <w:rFonts w:eastAsiaTheme="minorHAnsi"/>
                    <w:b/>
                    <w:bCs/>
                    <w:noProof/>
                  </w:rPr>
                  <w:t>A KÖVETELÉSKEZELÉS ELJÁRÁSI RENDJE</w:t>
                </w:r>
                <w:r w:rsidR="00385A69">
                  <w:rPr>
                    <w:noProof/>
                    <w:webHidden/>
                  </w:rPr>
                  <w:tab/>
                </w:r>
                <w:r w:rsidR="00385A69">
                  <w:rPr>
                    <w:noProof/>
                    <w:webHidden/>
                  </w:rPr>
                  <w:fldChar w:fldCharType="begin"/>
                </w:r>
                <w:r w:rsidR="00385A69">
                  <w:rPr>
                    <w:noProof/>
                    <w:webHidden/>
                  </w:rPr>
                  <w:instrText xml:space="preserve"> PAGEREF _Toc74569723 \h </w:instrText>
                </w:r>
                <w:r w:rsidR="00385A69">
                  <w:rPr>
                    <w:noProof/>
                    <w:webHidden/>
                  </w:rPr>
                </w:r>
                <w:r w:rsidR="00385A69">
                  <w:rPr>
                    <w:noProof/>
                    <w:webHidden/>
                  </w:rPr>
                  <w:fldChar w:fldCharType="separate"/>
                </w:r>
                <w:r w:rsidR="00385A69">
                  <w:rPr>
                    <w:noProof/>
                    <w:webHidden/>
                  </w:rPr>
                  <w:t>7</w:t>
                </w:r>
                <w:r w:rsidR="00385A69">
                  <w:rPr>
                    <w:noProof/>
                    <w:webHidden/>
                  </w:rPr>
                  <w:fldChar w:fldCharType="end"/>
                </w:r>
              </w:hyperlink>
            </w:p>
            <w:p w14:paraId="05ED9F46" w14:textId="25B310C5" w:rsidR="00385A69" w:rsidRDefault="00B75CEB">
              <w:pPr>
                <w:pStyle w:val="TJ1"/>
                <w:tabs>
                  <w:tab w:val="right" w:leader="dot" w:pos="9931"/>
                </w:tabs>
                <w:rPr>
                  <w:rFonts w:asciiTheme="minorHAnsi" w:hAnsiTheme="minorHAnsi" w:cstheme="minorBidi"/>
                  <w:noProof/>
                </w:rPr>
              </w:pPr>
              <w:hyperlink w:anchor="_Toc74569724" w:history="1">
                <w:r w:rsidR="00385A69" w:rsidRPr="004E63A8">
                  <w:rPr>
                    <w:rStyle w:val="Hiperhivatkozs"/>
                    <w:rFonts w:eastAsiaTheme="minorHAnsi"/>
                    <w:b/>
                    <w:bCs/>
                    <w:noProof/>
                  </w:rPr>
                  <w:t>KÖZPONTI HITELINFORMÁCIÓS RENDSZER</w:t>
                </w:r>
                <w:r w:rsidR="00385A69">
                  <w:rPr>
                    <w:noProof/>
                    <w:webHidden/>
                  </w:rPr>
                  <w:tab/>
                </w:r>
                <w:r w:rsidR="00385A69">
                  <w:rPr>
                    <w:noProof/>
                    <w:webHidden/>
                  </w:rPr>
                  <w:fldChar w:fldCharType="begin"/>
                </w:r>
                <w:r w:rsidR="00385A69">
                  <w:rPr>
                    <w:noProof/>
                    <w:webHidden/>
                  </w:rPr>
                  <w:instrText xml:space="preserve"> PAGEREF _Toc74569724 \h </w:instrText>
                </w:r>
                <w:r w:rsidR="00385A69">
                  <w:rPr>
                    <w:noProof/>
                    <w:webHidden/>
                  </w:rPr>
                </w:r>
                <w:r w:rsidR="00385A69">
                  <w:rPr>
                    <w:noProof/>
                    <w:webHidden/>
                  </w:rPr>
                  <w:fldChar w:fldCharType="separate"/>
                </w:r>
                <w:r w:rsidR="00385A69">
                  <w:rPr>
                    <w:noProof/>
                    <w:webHidden/>
                  </w:rPr>
                  <w:t>12</w:t>
                </w:r>
                <w:r w:rsidR="00385A69">
                  <w:rPr>
                    <w:noProof/>
                    <w:webHidden/>
                  </w:rPr>
                  <w:fldChar w:fldCharType="end"/>
                </w:r>
              </w:hyperlink>
            </w:p>
            <w:p w14:paraId="72427D4B" w14:textId="0803F9FA" w:rsidR="008452C8" w:rsidRDefault="008452C8">
              <w:r>
                <w:rPr>
                  <w:b/>
                  <w:bCs/>
                </w:rPr>
                <w:fldChar w:fldCharType="end"/>
              </w:r>
            </w:p>
          </w:sdtContent>
        </w:sdt>
        <w:p w14:paraId="2C79EB28" w14:textId="77777777" w:rsidR="001F55E9" w:rsidRDefault="001F55E9"/>
        <w:p w14:paraId="7B1D4427" w14:textId="77777777" w:rsidR="001F55E9" w:rsidRDefault="001F55E9"/>
        <w:p w14:paraId="2F0AAA2B" w14:textId="141AFBDE" w:rsidR="009A29BE" w:rsidRDefault="009A29BE">
          <w:pPr>
            <w:rPr>
              <w:rFonts w:ascii="Times New Roman" w:hAnsi="Times New Roman" w:cs="Times New Roman"/>
              <w:color w:val="000000"/>
              <w:sz w:val="24"/>
              <w:szCs w:val="24"/>
            </w:rPr>
          </w:pPr>
          <w:r>
            <w:br w:type="page"/>
          </w:r>
        </w:p>
      </w:sdtContent>
    </w:sdt>
    <w:p w14:paraId="593EE7CD" w14:textId="62F8FEF1" w:rsidR="003778D9" w:rsidRDefault="003778D9" w:rsidP="003778D9">
      <w:pPr>
        <w:pStyle w:val="Default"/>
      </w:pPr>
    </w:p>
    <w:p w14:paraId="00424F04" w14:textId="7A81F90F" w:rsidR="00BB4930" w:rsidRPr="00230805" w:rsidRDefault="00187109" w:rsidP="00230805">
      <w:pPr>
        <w:pStyle w:val="Cmsor1"/>
        <w:jc w:val="center"/>
        <w:rPr>
          <w:rFonts w:ascii="Times New Roman" w:eastAsiaTheme="minorHAnsi" w:hAnsi="Times New Roman" w:cs="Times New Roman"/>
          <w:b/>
          <w:bCs/>
          <w:color w:val="000000"/>
        </w:rPr>
      </w:pPr>
      <w:bookmarkStart w:id="0" w:name="_Toc74569721"/>
      <w:r w:rsidRPr="00230805">
        <w:rPr>
          <w:rFonts w:ascii="Times New Roman" w:eastAsiaTheme="minorHAnsi" w:hAnsi="Times New Roman" w:cs="Times New Roman"/>
          <w:b/>
          <w:bCs/>
          <w:color w:val="000000"/>
        </w:rPr>
        <w:t>Á</w:t>
      </w:r>
      <w:r w:rsidR="00385A69" w:rsidRPr="00230805">
        <w:rPr>
          <w:rFonts w:ascii="Times New Roman" w:eastAsiaTheme="minorHAnsi" w:hAnsi="Times New Roman" w:cs="Times New Roman"/>
          <w:b/>
          <w:bCs/>
          <w:color w:val="000000"/>
        </w:rPr>
        <w:t>LTALÁNOS</w:t>
      </w:r>
      <w:r w:rsidRPr="00230805">
        <w:rPr>
          <w:rFonts w:ascii="Times New Roman" w:eastAsiaTheme="minorHAnsi" w:hAnsi="Times New Roman" w:cs="Times New Roman"/>
          <w:b/>
          <w:bCs/>
          <w:color w:val="000000"/>
        </w:rPr>
        <w:t xml:space="preserve"> </w:t>
      </w:r>
      <w:r w:rsidR="00385A69" w:rsidRPr="00230805">
        <w:rPr>
          <w:rFonts w:ascii="Times New Roman" w:eastAsiaTheme="minorHAnsi" w:hAnsi="Times New Roman" w:cs="Times New Roman"/>
          <w:b/>
          <w:bCs/>
          <w:color w:val="000000"/>
        </w:rPr>
        <w:t>RENDELKEZÉSEK</w:t>
      </w:r>
      <w:bookmarkEnd w:id="0"/>
    </w:p>
    <w:p w14:paraId="3A8B2249" w14:textId="06AF159A" w:rsidR="00187109" w:rsidRDefault="00187109" w:rsidP="003778D9">
      <w:pPr>
        <w:pStyle w:val="Default"/>
      </w:pPr>
    </w:p>
    <w:p w14:paraId="05DC6893" w14:textId="77777777" w:rsidR="00187109" w:rsidRDefault="00187109" w:rsidP="003778D9">
      <w:pPr>
        <w:pStyle w:val="Default"/>
      </w:pPr>
    </w:p>
    <w:p w14:paraId="597024B4" w14:textId="77777777" w:rsidR="00520BCF" w:rsidRDefault="00520BCF" w:rsidP="003778D9">
      <w:pPr>
        <w:pStyle w:val="Default"/>
      </w:pPr>
    </w:p>
    <w:p w14:paraId="472EF422" w14:textId="77777777" w:rsidR="003778D9" w:rsidRPr="002A676C" w:rsidRDefault="003778D9"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 xml:space="preserve">A szabályzat célja </w:t>
      </w:r>
    </w:p>
    <w:p w14:paraId="4BE79F08" w14:textId="7588BEC1" w:rsidR="00E37951" w:rsidRDefault="00E37951"/>
    <w:p w14:paraId="1A0AFB29" w14:textId="2D437453" w:rsidR="003778D9" w:rsidRPr="003778D9" w:rsidRDefault="003778D9">
      <w:pPr>
        <w:rPr>
          <w:rFonts w:ascii="Times New Roman" w:hAnsi="Times New Roman" w:cs="Times New Roman"/>
          <w:sz w:val="24"/>
          <w:szCs w:val="24"/>
        </w:rPr>
      </w:pPr>
      <w:r w:rsidRPr="003778D9">
        <w:rPr>
          <w:rFonts w:ascii="Times New Roman" w:hAnsi="Times New Roman" w:cs="Times New Roman"/>
          <w:sz w:val="24"/>
          <w:szCs w:val="24"/>
        </w:rPr>
        <w:t>A Szabályzat célja, hogy növelje a hatékonyságot és a transzparenciát a Társaság követeléskezelési folyamatában, mely az együttműködő adósok érdekeit a lehető legnagyobb mértékben figyelembe véve a követeléskezelési tevékenység szakmaiságát prezentálja.</w:t>
      </w:r>
    </w:p>
    <w:p w14:paraId="0FD2574B" w14:textId="136B8222" w:rsidR="003778D9" w:rsidRPr="003778D9" w:rsidRDefault="003778D9">
      <w:pPr>
        <w:rPr>
          <w:rFonts w:ascii="Times New Roman" w:hAnsi="Times New Roman" w:cs="Times New Roman"/>
          <w:sz w:val="24"/>
          <w:szCs w:val="24"/>
        </w:rPr>
      </w:pPr>
    </w:p>
    <w:p w14:paraId="1E6C1A6F" w14:textId="1B8D2081" w:rsidR="003778D9" w:rsidRPr="003778D9" w:rsidRDefault="003778D9">
      <w:pPr>
        <w:rPr>
          <w:rFonts w:ascii="Times New Roman" w:hAnsi="Times New Roman" w:cs="Times New Roman"/>
          <w:sz w:val="24"/>
          <w:szCs w:val="24"/>
        </w:rPr>
      </w:pPr>
      <w:r w:rsidRPr="003778D9">
        <w:rPr>
          <w:rFonts w:ascii="Times New Roman" w:hAnsi="Times New Roman" w:cs="Times New Roman"/>
          <w:sz w:val="24"/>
          <w:szCs w:val="24"/>
        </w:rPr>
        <w:t>A Társaság a követeléskezelési tevékenysége során a mindenkor hatályos és a követeléskezelésre vonatkozó jogszabályi és egyéb hatósági rendelkezések alapján – a releváns ajánlásokban foglaltakat is szem előtt tartva – végzi tevékenységét.</w:t>
      </w:r>
    </w:p>
    <w:p w14:paraId="1024B754" w14:textId="6B99C969" w:rsidR="003778D9" w:rsidRDefault="003778D9"/>
    <w:p w14:paraId="05D0AE52" w14:textId="17634DEB" w:rsidR="003778D9" w:rsidRPr="002A676C" w:rsidRDefault="003778D9"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 Szabályzat hatálya</w:t>
      </w:r>
    </w:p>
    <w:p w14:paraId="57B0EF9C" w14:textId="39E51933" w:rsidR="003778D9" w:rsidRDefault="003778D9">
      <w:pPr>
        <w:rPr>
          <w:rFonts w:ascii="Times New Roman" w:hAnsi="Times New Roman" w:cs="Times New Roman"/>
          <w:b/>
          <w:bCs/>
          <w:sz w:val="28"/>
          <w:szCs w:val="28"/>
        </w:rPr>
      </w:pPr>
    </w:p>
    <w:p w14:paraId="0BCD6E48" w14:textId="14DA9734" w:rsidR="003778D9" w:rsidRDefault="003778D9" w:rsidP="00520BCF">
      <w:pPr>
        <w:autoSpaceDE w:val="0"/>
        <w:autoSpaceDN w:val="0"/>
        <w:adjustRightInd w:val="0"/>
        <w:spacing w:after="0" w:line="240" w:lineRule="auto"/>
        <w:jc w:val="both"/>
        <w:rPr>
          <w:rFonts w:ascii="Times New Roman" w:hAnsi="Times New Roman" w:cs="Times New Roman"/>
          <w:color w:val="000000"/>
          <w:sz w:val="24"/>
          <w:szCs w:val="24"/>
        </w:rPr>
      </w:pPr>
      <w:r w:rsidRPr="003778D9">
        <w:rPr>
          <w:rFonts w:ascii="Times New Roman" w:hAnsi="Times New Roman" w:cs="Times New Roman"/>
          <w:color w:val="000000"/>
          <w:sz w:val="24"/>
          <w:szCs w:val="24"/>
        </w:rPr>
        <w:t>A Szabályzat hatálya kiterjed a Társaság követelések kezelése során közreműködő minden munkavállalójára, továbbá megbízásos vagy bármely egyéb, munkavégzésre irányuló jogviszonyban lévő természetes és jogi személyre, vagy egyéb vállalkozásra.  A Szabályzat tárgyi hatálya a Társaság által megvásárolt követelések kezelésének tevékenységre terjed ki.  A Társaság bármely tartozásból eredő, határidőn túli, esedékes, polgári jogi úton nem érvényesített, vagy jogi úton már érvényesített tartozásokat vásárol meg és kezel saját jogon, mint jogutód.</w:t>
      </w:r>
    </w:p>
    <w:p w14:paraId="20E77145" w14:textId="77777777" w:rsidR="00520BCF" w:rsidRDefault="00520BCF" w:rsidP="00520BCF">
      <w:pPr>
        <w:autoSpaceDE w:val="0"/>
        <w:autoSpaceDN w:val="0"/>
        <w:adjustRightInd w:val="0"/>
        <w:spacing w:after="0" w:line="240" w:lineRule="auto"/>
        <w:jc w:val="both"/>
        <w:rPr>
          <w:rFonts w:ascii="Times New Roman" w:hAnsi="Times New Roman" w:cs="Times New Roman"/>
          <w:color w:val="000000"/>
          <w:sz w:val="24"/>
          <w:szCs w:val="24"/>
        </w:rPr>
      </w:pPr>
    </w:p>
    <w:p w14:paraId="7704106F" w14:textId="69F13390" w:rsidR="00520BCF" w:rsidRDefault="003778D9" w:rsidP="00520BCF">
      <w:pPr>
        <w:autoSpaceDE w:val="0"/>
        <w:autoSpaceDN w:val="0"/>
        <w:adjustRightInd w:val="0"/>
        <w:spacing w:after="0" w:line="240" w:lineRule="auto"/>
        <w:jc w:val="both"/>
        <w:rPr>
          <w:rFonts w:ascii="Times New Roman" w:hAnsi="Times New Roman" w:cs="Times New Roman"/>
          <w:color w:val="000000"/>
          <w:sz w:val="24"/>
          <w:szCs w:val="24"/>
        </w:rPr>
      </w:pPr>
      <w:r w:rsidRPr="003778D9">
        <w:rPr>
          <w:rFonts w:ascii="Times New Roman" w:hAnsi="Times New Roman" w:cs="Times New Roman"/>
          <w:color w:val="000000"/>
          <w:sz w:val="24"/>
          <w:szCs w:val="24"/>
        </w:rPr>
        <w:t>A behajtási eljárásban csakis olyan követelések vesznek részt, amelyek érvényesítését jogszabály nem zárja ki.  A követelés sikertelen jogi eljárás nélküli érvényesítése során a Társaság jogi eljárás megindításáról dönthet. Adott ügyben fizetési meghagyás kibocsátására abban az esetben kerül sor, amennyiben az Adóssal a kapcsolat felvétele sikertelennek bizonyult, elzárkózott a jogos tartozás rendezésétől, vagy az ügykezelési idő lejártáig a hátralék nem került kiegyenlítésre.</w:t>
      </w:r>
    </w:p>
    <w:p w14:paraId="655410CC" w14:textId="77777777" w:rsidR="00520BCF" w:rsidRDefault="00520BCF" w:rsidP="00520BCF">
      <w:pPr>
        <w:autoSpaceDE w:val="0"/>
        <w:autoSpaceDN w:val="0"/>
        <w:adjustRightInd w:val="0"/>
        <w:spacing w:after="0" w:line="240" w:lineRule="auto"/>
        <w:jc w:val="both"/>
        <w:rPr>
          <w:rFonts w:ascii="Times New Roman" w:hAnsi="Times New Roman" w:cs="Times New Roman"/>
          <w:color w:val="000000"/>
          <w:sz w:val="24"/>
          <w:szCs w:val="24"/>
        </w:rPr>
      </w:pPr>
    </w:p>
    <w:p w14:paraId="25049817" w14:textId="4335838A" w:rsidR="003778D9" w:rsidRDefault="003778D9" w:rsidP="00520BCF">
      <w:pPr>
        <w:autoSpaceDE w:val="0"/>
        <w:autoSpaceDN w:val="0"/>
        <w:adjustRightInd w:val="0"/>
        <w:spacing w:after="0" w:line="240" w:lineRule="auto"/>
        <w:jc w:val="both"/>
        <w:rPr>
          <w:rFonts w:ascii="Times New Roman" w:hAnsi="Times New Roman" w:cs="Times New Roman"/>
          <w:color w:val="000000"/>
          <w:sz w:val="24"/>
          <w:szCs w:val="24"/>
        </w:rPr>
      </w:pPr>
      <w:r w:rsidRPr="003778D9">
        <w:rPr>
          <w:rFonts w:ascii="Times New Roman" w:hAnsi="Times New Roman" w:cs="Times New Roman"/>
          <w:color w:val="000000"/>
          <w:sz w:val="24"/>
          <w:szCs w:val="24"/>
        </w:rPr>
        <w:t>A követelés érvényesítésének módjai közötti választás során a Társaság figyelembe veszi az alábbiakat: a követelés alapjául szolgáló szerződés jogalapja, jogszerűsége, a követelés legfontosabb paraméterei, a követelés tőkeösszege, járulékai, fedezettsége, az Adós együttműködő magatartása, jogi helyzete, és körülményei, az Adós kötelezettségei, likviditása, végrehajtási eljárás, csődeljárás, felszámolási eljárás folyamatban léte, peres eljárások folyamatban léte, a megtérülés várható összege és ideje, a behajtás során viselendő és Adóst terhelő költségek várható összege.</w:t>
      </w:r>
    </w:p>
    <w:p w14:paraId="7973A5C6" w14:textId="64AB9D81" w:rsidR="003778D9" w:rsidRDefault="003778D9" w:rsidP="003778D9">
      <w:pPr>
        <w:autoSpaceDE w:val="0"/>
        <w:autoSpaceDN w:val="0"/>
        <w:adjustRightInd w:val="0"/>
        <w:spacing w:after="0" w:line="240" w:lineRule="auto"/>
        <w:rPr>
          <w:rFonts w:ascii="Times New Roman" w:hAnsi="Times New Roman" w:cs="Times New Roman"/>
          <w:color w:val="000000"/>
          <w:sz w:val="24"/>
          <w:szCs w:val="24"/>
        </w:rPr>
      </w:pPr>
    </w:p>
    <w:p w14:paraId="26C65261" w14:textId="3E3CE9C7" w:rsidR="003778D9" w:rsidRDefault="003778D9" w:rsidP="003778D9">
      <w:pPr>
        <w:autoSpaceDE w:val="0"/>
        <w:autoSpaceDN w:val="0"/>
        <w:adjustRightInd w:val="0"/>
        <w:spacing w:after="0" w:line="240" w:lineRule="auto"/>
        <w:rPr>
          <w:rFonts w:ascii="Times New Roman" w:hAnsi="Times New Roman" w:cs="Times New Roman"/>
          <w:color w:val="000000"/>
          <w:sz w:val="24"/>
          <w:szCs w:val="24"/>
        </w:rPr>
      </w:pPr>
    </w:p>
    <w:p w14:paraId="41E14FB5" w14:textId="7BBBB97A" w:rsidR="00520BCF" w:rsidRDefault="00520BCF" w:rsidP="003778D9">
      <w:pPr>
        <w:autoSpaceDE w:val="0"/>
        <w:autoSpaceDN w:val="0"/>
        <w:adjustRightInd w:val="0"/>
        <w:spacing w:after="0" w:line="240" w:lineRule="auto"/>
        <w:rPr>
          <w:rFonts w:ascii="Times New Roman" w:hAnsi="Times New Roman" w:cs="Times New Roman"/>
          <w:color w:val="000000"/>
          <w:sz w:val="24"/>
          <w:szCs w:val="24"/>
        </w:rPr>
      </w:pPr>
    </w:p>
    <w:p w14:paraId="6BC77EA5" w14:textId="169DC5EA" w:rsidR="00520BCF" w:rsidRPr="002A676C" w:rsidRDefault="00520BCF"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 Szabályzat törvényi háttere</w:t>
      </w:r>
    </w:p>
    <w:p w14:paraId="18BC9EBD" w14:textId="77777777" w:rsidR="00520BCF" w:rsidRDefault="00520BCF" w:rsidP="00520BCF">
      <w:pPr>
        <w:pStyle w:val="Default"/>
      </w:pPr>
    </w:p>
    <w:p w14:paraId="1722652C" w14:textId="5B47FCFB" w:rsidR="00520BCF" w:rsidRPr="00520BCF" w:rsidRDefault="00520BCF" w:rsidP="00520BCF">
      <w:pPr>
        <w:pStyle w:val="Default"/>
        <w:numPr>
          <w:ilvl w:val="0"/>
          <w:numId w:val="1"/>
        </w:numPr>
        <w:spacing w:after="12"/>
        <w:jc w:val="both"/>
      </w:pPr>
      <w:r w:rsidRPr="00520BCF">
        <w:t xml:space="preserve">A hitelintézetekről és a pénzügyi vállalkozásokról szóló 2013. évi CCXXXVII. törvény (Hpt.) </w:t>
      </w:r>
    </w:p>
    <w:p w14:paraId="1D8FF86B" w14:textId="0C3404E2" w:rsidR="00520BCF" w:rsidRPr="00520BCF" w:rsidRDefault="00520BCF" w:rsidP="00520BCF">
      <w:pPr>
        <w:pStyle w:val="Default"/>
        <w:numPr>
          <w:ilvl w:val="0"/>
          <w:numId w:val="1"/>
        </w:numPr>
        <w:spacing w:after="12"/>
        <w:jc w:val="both"/>
      </w:pPr>
      <w:r w:rsidRPr="00520BCF">
        <w:t xml:space="preserve">A Polgári Törvénykönyvről szóló 2013. évi V. törvény (Ptk.) </w:t>
      </w:r>
    </w:p>
    <w:p w14:paraId="3739D386" w14:textId="6D14CF64" w:rsidR="00520BCF" w:rsidRPr="00520BCF" w:rsidRDefault="00520BCF" w:rsidP="00520BCF">
      <w:pPr>
        <w:pStyle w:val="Default"/>
        <w:numPr>
          <w:ilvl w:val="0"/>
          <w:numId w:val="1"/>
        </w:numPr>
        <w:spacing w:after="12"/>
        <w:jc w:val="both"/>
      </w:pPr>
      <w:r w:rsidRPr="00520BCF">
        <w:t xml:space="preserve">A polgári perrendtartásról szóló 2016. évi CXXX. törvény (Pp.) </w:t>
      </w:r>
    </w:p>
    <w:p w14:paraId="40748D6D" w14:textId="6EA55CE2" w:rsidR="00520BCF" w:rsidRPr="00520BCF" w:rsidRDefault="00520BCF" w:rsidP="00520BCF">
      <w:pPr>
        <w:pStyle w:val="Default"/>
        <w:numPr>
          <w:ilvl w:val="0"/>
          <w:numId w:val="1"/>
        </w:numPr>
        <w:spacing w:after="12"/>
        <w:jc w:val="both"/>
      </w:pPr>
      <w:r w:rsidRPr="00520BCF">
        <w:lastRenderedPageBreak/>
        <w:t>Az Európai Parlament és a Tanács (EU) 2016/679 Rendelete (2016. április 27.) a természetes személyeknek a személyes adatok kezelése tekintetében történő védelméről és az ilyen adatok szabad áramlásáról, valamint a 95/46/EK rendelet hatályon kívü</w:t>
      </w:r>
      <w:r>
        <w:t xml:space="preserve">l </w:t>
      </w:r>
      <w:r w:rsidRPr="00520BCF">
        <w:t>helyezéséről</w:t>
      </w:r>
      <w:r>
        <w:t xml:space="preserve"> </w:t>
      </w:r>
      <w:r w:rsidRPr="00520BCF">
        <w:t>(általános adatvédelmi rendelet, a továbbiakban: GDPR)</w:t>
      </w:r>
      <w:r w:rsidRPr="00520BCF">
        <w:rPr>
          <w:rFonts w:ascii="Arial" w:hAnsi="Arial" w:cs="Arial"/>
        </w:rPr>
        <w:t xml:space="preserve"> </w:t>
      </w:r>
    </w:p>
    <w:p w14:paraId="52626EF4" w14:textId="302ADF4D" w:rsidR="00520BCF" w:rsidRPr="00520BCF" w:rsidRDefault="00520BCF" w:rsidP="00520BCF">
      <w:pPr>
        <w:pStyle w:val="Default"/>
        <w:numPr>
          <w:ilvl w:val="0"/>
          <w:numId w:val="1"/>
        </w:numPr>
        <w:spacing w:after="12"/>
        <w:jc w:val="both"/>
      </w:pPr>
      <w:r w:rsidRPr="00520BCF">
        <w:t xml:space="preserve">Az információs önrendelkezési jogról és az információszabadságról szóló 2011. évi CXII. törvény (Info tv.) </w:t>
      </w:r>
    </w:p>
    <w:p w14:paraId="2547771C" w14:textId="5A9154F7" w:rsidR="00520BCF" w:rsidRPr="00520BCF" w:rsidRDefault="00520BCF" w:rsidP="00520BCF">
      <w:pPr>
        <w:pStyle w:val="Default"/>
        <w:numPr>
          <w:ilvl w:val="0"/>
          <w:numId w:val="1"/>
        </w:numPr>
        <w:spacing w:after="12"/>
        <w:jc w:val="both"/>
      </w:pPr>
      <w:r w:rsidRPr="00520BCF">
        <w:t>A bírósági végrehajtásról szóló 1994. évi LIII. törvény (</w:t>
      </w:r>
      <w:proofErr w:type="spellStart"/>
      <w:r w:rsidRPr="00520BCF">
        <w:t>Vht</w:t>
      </w:r>
      <w:proofErr w:type="spellEnd"/>
      <w:r w:rsidRPr="00520BCF">
        <w:t xml:space="preserve">.) </w:t>
      </w:r>
    </w:p>
    <w:p w14:paraId="41B1394D" w14:textId="78211935" w:rsidR="00520BCF" w:rsidRPr="00520BCF" w:rsidRDefault="00520BCF" w:rsidP="00520BCF">
      <w:pPr>
        <w:pStyle w:val="Default"/>
        <w:numPr>
          <w:ilvl w:val="0"/>
          <w:numId w:val="1"/>
        </w:numPr>
        <w:spacing w:after="12"/>
        <w:jc w:val="both"/>
      </w:pPr>
      <w:r w:rsidRPr="00520BCF">
        <w:t>A fizetési meghagyásos eljárásról szóló 2009. évi L. törvény (</w:t>
      </w:r>
      <w:proofErr w:type="spellStart"/>
      <w:r w:rsidRPr="00520BCF">
        <w:t>Fmhtv</w:t>
      </w:r>
      <w:proofErr w:type="spellEnd"/>
      <w:r w:rsidRPr="00520BCF">
        <w:t xml:space="preserve">.) </w:t>
      </w:r>
    </w:p>
    <w:p w14:paraId="46F0076E" w14:textId="71E6B6CE" w:rsidR="00520BCF" w:rsidRPr="00520BCF" w:rsidRDefault="00520BCF" w:rsidP="00520BCF">
      <w:pPr>
        <w:pStyle w:val="Default"/>
        <w:numPr>
          <w:ilvl w:val="0"/>
          <w:numId w:val="1"/>
        </w:numPr>
        <w:spacing w:after="12"/>
        <w:jc w:val="both"/>
      </w:pPr>
      <w:r w:rsidRPr="00520BCF">
        <w:t>A Magyar Nemzeti Bankról szóló 2013.évi CXXXIX. törvény (</w:t>
      </w:r>
      <w:proofErr w:type="spellStart"/>
      <w:r w:rsidRPr="00520BCF">
        <w:t>Mnb</w:t>
      </w:r>
      <w:proofErr w:type="spellEnd"/>
      <w:r w:rsidRPr="00520BCF">
        <w:t xml:space="preserve"> tv.) </w:t>
      </w:r>
    </w:p>
    <w:p w14:paraId="0159D33E" w14:textId="52BFB7BF" w:rsidR="00520BCF" w:rsidRPr="00520BCF" w:rsidRDefault="00520BCF" w:rsidP="00520BCF">
      <w:pPr>
        <w:pStyle w:val="Default"/>
        <w:numPr>
          <w:ilvl w:val="0"/>
          <w:numId w:val="1"/>
        </w:numPr>
        <w:spacing w:after="12"/>
        <w:jc w:val="both"/>
      </w:pPr>
      <w:r w:rsidRPr="00520BCF">
        <w:t>A fogyasztókkal szembeni tisztességtelen kereskedelmi gyakorlat tilalmáról szóló 2008.évi XLVII. törvény (</w:t>
      </w:r>
      <w:proofErr w:type="spellStart"/>
      <w:r w:rsidRPr="00520BCF">
        <w:t>Fttv</w:t>
      </w:r>
      <w:proofErr w:type="spellEnd"/>
      <w:r w:rsidRPr="00520BCF">
        <w:t xml:space="preserve">.) </w:t>
      </w:r>
    </w:p>
    <w:p w14:paraId="6E09A18D" w14:textId="5D3507DB" w:rsidR="00520BCF" w:rsidRPr="00520BCF" w:rsidRDefault="00520BCF" w:rsidP="00520BCF">
      <w:pPr>
        <w:pStyle w:val="Default"/>
        <w:numPr>
          <w:ilvl w:val="0"/>
          <w:numId w:val="1"/>
        </w:numPr>
        <w:spacing w:after="12"/>
        <w:jc w:val="both"/>
      </w:pPr>
      <w:r w:rsidRPr="00520BCF">
        <w:t>A pénzmosás és a terrorizmus finanszírozása megelőzéséről és megakadályozásáról szóló 2017. évi LIII. törvény (</w:t>
      </w:r>
      <w:proofErr w:type="spellStart"/>
      <w:r w:rsidRPr="00520BCF">
        <w:t>Pmt</w:t>
      </w:r>
      <w:proofErr w:type="spellEnd"/>
      <w:r w:rsidRPr="00520BCF">
        <w:t xml:space="preserve">.) </w:t>
      </w:r>
    </w:p>
    <w:p w14:paraId="028788A0" w14:textId="17E81400" w:rsidR="00520BCF" w:rsidRPr="00520BCF" w:rsidRDefault="00520BCF" w:rsidP="00520BCF">
      <w:pPr>
        <w:pStyle w:val="Default"/>
        <w:numPr>
          <w:ilvl w:val="0"/>
          <w:numId w:val="1"/>
        </w:numPr>
        <w:spacing w:after="12"/>
        <w:jc w:val="both"/>
      </w:pPr>
      <w:r w:rsidRPr="00520BCF">
        <w:t xml:space="preserve">A Magyar Nemzeti Bank 2/2019. (II.13.) számú ajánlása a fogyasztóval szembeni követeléskezelési tevékenységről (a továbbiakban: Ajánlás) </w:t>
      </w:r>
    </w:p>
    <w:p w14:paraId="24911E72" w14:textId="11EFF26F" w:rsidR="00520BCF" w:rsidRPr="00520BCF" w:rsidRDefault="00520BCF" w:rsidP="00520BCF">
      <w:pPr>
        <w:pStyle w:val="Default"/>
        <w:numPr>
          <w:ilvl w:val="0"/>
          <w:numId w:val="1"/>
        </w:numPr>
        <w:spacing w:after="12"/>
        <w:jc w:val="both"/>
      </w:pPr>
      <w:r w:rsidRPr="00520BCF">
        <w:t xml:space="preserve">A Magyar Nemzeti Bank 1/2016. (III.11.) számú ajánlása a fizetési késedelembe esett lakossági jelzáloghitelek helyreállításáról </w:t>
      </w:r>
    </w:p>
    <w:p w14:paraId="6E49B75B" w14:textId="717E544A" w:rsidR="00520BCF" w:rsidRPr="00520BCF" w:rsidRDefault="00520BCF" w:rsidP="00520BCF">
      <w:pPr>
        <w:pStyle w:val="Default"/>
        <w:numPr>
          <w:ilvl w:val="0"/>
          <w:numId w:val="1"/>
        </w:numPr>
        <w:spacing w:after="12"/>
        <w:jc w:val="both"/>
      </w:pPr>
      <w:r w:rsidRPr="00520BCF">
        <w:t xml:space="preserve">A Magyar Nemzeti Bank 13/2015 (X.16.) számú ajánlása a pénzügyi szervezetek panaszkezelési eljárásáról </w:t>
      </w:r>
    </w:p>
    <w:p w14:paraId="1D0C1AE4" w14:textId="62FD8B4F" w:rsidR="00520BCF" w:rsidRPr="00520BCF" w:rsidRDefault="00520BCF" w:rsidP="00520BCF">
      <w:pPr>
        <w:pStyle w:val="Default"/>
        <w:numPr>
          <w:ilvl w:val="0"/>
          <w:numId w:val="1"/>
        </w:numPr>
        <w:spacing w:after="12"/>
        <w:jc w:val="both"/>
      </w:pPr>
      <w:r w:rsidRPr="00520BCF">
        <w:t xml:space="preserve">A központi hitelinformációs rendszerről szóló 2011. évi CXXII. törvény (KHR tv.) </w:t>
      </w:r>
    </w:p>
    <w:p w14:paraId="747067FA" w14:textId="405F93F4" w:rsidR="00520BCF" w:rsidRPr="00520BCF" w:rsidRDefault="00520BCF" w:rsidP="00520BCF">
      <w:pPr>
        <w:pStyle w:val="Default"/>
        <w:numPr>
          <w:ilvl w:val="0"/>
          <w:numId w:val="1"/>
        </w:numPr>
        <w:spacing w:after="12"/>
        <w:jc w:val="both"/>
      </w:pPr>
      <w:r w:rsidRPr="00520BCF">
        <w:t xml:space="preserve">A Társaság Adatkezelési és Adatbiztonsági szabályzata </w:t>
      </w:r>
    </w:p>
    <w:p w14:paraId="1751E925" w14:textId="181E3BD8" w:rsidR="00520BCF" w:rsidRDefault="00520BCF" w:rsidP="00520BCF">
      <w:pPr>
        <w:pStyle w:val="Default"/>
        <w:numPr>
          <w:ilvl w:val="0"/>
          <w:numId w:val="1"/>
        </w:numPr>
        <w:jc w:val="both"/>
        <w:rPr>
          <w:sz w:val="22"/>
          <w:szCs w:val="22"/>
        </w:rPr>
      </w:pPr>
      <w:r w:rsidRPr="00520BCF">
        <w:t>A Társaság Panaszkezelési Szabályzata</w:t>
      </w:r>
      <w:r>
        <w:rPr>
          <w:sz w:val="22"/>
          <w:szCs w:val="22"/>
        </w:rPr>
        <w:t xml:space="preserve"> </w:t>
      </w:r>
    </w:p>
    <w:p w14:paraId="711A9D9C" w14:textId="58E92F41" w:rsidR="00520BCF" w:rsidRDefault="00520BCF" w:rsidP="00520BCF">
      <w:pPr>
        <w:rPr>
          <w:rFonts w:ascii="Times New Roman" w:hAnsi="Times New Roman" w:cs="Times New Roman"/>
          <w:b/>
          <w:bCs/>
          <w:sz w:val="24"/>
          <w:szCs w:val="24"/>
        </w:rPr>
      </w:pPr>
    </w:p>
    <w:p w14:paraId="04C6B2D9" w14:textId="55C7E754" w:rsidR="00520BCF" w:rsidRDefault="00520BCF" w:rsidP="00520BCF">
      <w:pPr>
        <w:rPr>
          <w:rFonts w:ascii="Times New Roman" w:hAnsi="Times New Roman" w:cs="Times New Roman"/>
          <w:b/>
          <w:bCs/>
          <w:sz w:val="24"/>
          <w:szCs w:val="24"/>
        </w:rPr>
      </w:pPr>
    </w:p>
    <w:p w14:paraId="710259B4" w14:textId="43F85CBB" w:rsidR="00520BCF" w:rsidRPr="002A676C" w:rsidRDefault="00520BCF"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Fogalmak</w:t>
      </w:r>
    </w:p>
    <w:p w14:paraId="2A0A37EC" w14:textId="651015E0" w:rsidR="00520BCF" w:rsidRDefault="00520BCF" w:rsidP="00520BCF">
      <w:pPr>
        <w:rPr>
          <w:rFonts w:ascii="Times New Roman" w:hAnsi="Times New Roman" w:cs="Times New Roman"/>
          <w:b/>
          <w:bCs/>
          <w:sz w:val="28"/>
          <w:szCs w:val="28"/>
        </w:rPr>
      </w:pPr>
    </w:p>
    <w:p w14:paraId="3524149B" w14:textId="7358AD96" w:rsidR="00520BCF" w:rsidRDefault="00520BCF" w:rsidP="00520BCF">
      <w:pPr>
        <w:jc w:val="both"/>
        <w:rPr>
          <w:rFonts w:ascii="Times New Roman" w:hAnsi="Times New Roman" w:cs="Times New Roman"/>
          <w:sz w:val="24"/>
          <w:szCs w:val="24"/>
        </w:rPr>
      </w:pPr>
      <w:r w:rsidRPr="00520BCF">
        <w:rPr>
          <w:rFonts w:ascii="Times New Roman" w:hAnsi="Times New Roman" w:cs="Times New Roman"/>
          <w:b/>
          <w:bCs/>
          <w:sz w:val="24"/>
          <w:szCs w:val="24"/>
        </w:rPr>
        <w:t xml:space="preserve">Adós: </w:t>
      </w:r>
      <w:r w:rsidRPr="00520BCF">
        <w:rPr>
          <w:rFonts w:ascii="Times New Roman" w:hAnsi="Times New Roman" w:cs="Times New Roman"/>
          <w:sz w:val="24"/>
          <w:szCs w:val="24"/>
        </w:rPr>
        <w:t>fizetési késedelemmel rendelkező, fogyasztónak, vagy jogi személynek, jogi személyiség</w:t>
      </w:r>
      <w:r>
        <w:rPr>
          <w:rFonts w:ascii="Times New Roman" w:hAnsi="Times New Roman" w:cs="Times New Roman"/>
          <w:sz w:val="24"/>
          <w:szCs w:val="24"/>
        </w:rPr>
        <w:t xml:space="preserve"> </w:t>
      </w:r>
      <w:r w:rsidRPr="00520BCF">
        <w:rPr>
          <w:rFonts w:ascii="Times New Roman" w:hAnsi="Times New Roman" w:cs="Times New Roman"/>
          <w:sz w:val="24"/>
          <w:szCs w:val="24"/>
        </w:rPr>
        <w:t>nélküli szervezetnek minősülő adós (kötelezett), adóstárs, kezes és zálogkötelezett, továbbá azon</w:t>
      </w:r>
      <w:r>
        <w:rPr>
          <w:rFonts w:ascii="Times New Roman" w:hAnsi="Times New Roman" w:cs="Times New Roman"/>
          <w:sz w:val="24"/>
          <w:szCs w:val="24"/>
        </w:rPr>
        <w:t xml:space="preserve"> </w:t>
      </w:r>
      <w:r w:rsidRPr="00520BCF">
        <w:rPr>
          <w:rFonts w:ascii="Times New Roman" w:hAnsi="Times New Roman" w:cs="Times New Roman"/>
          <w:sz w:val="24"/>
          <w:szCs w:val="24"/>
        </w:rPr>
        <w:t>személy, aki a szerződés vagy jogszabály alapján az adott kötelezettségért kötelezhető.</w:t>
      </w:r>
    </w:p>
    <w:p w14:paraId="2C0849E1" w14:textId="17CD7E71" w:rsidR="00520BCF" w:rsidRDefault="00520BCF" w:rsidP="00520BCF">
      <w:pPr>
        <w:jc w:val="both"/>
        <w:rPr>
          <w:rFonts w:ascii="Times New Roman" w:hAnsi="Times New Roman" w:cs="Times New Roman"/>
          <w:sz w:val="24"/>
          <w:szCs w:val="24"/>
        </w:rPr>
      </w:pPr>
      <w:r w:rsidRPr="00520BCF">
        <w:rPr>
          <w:rFonts w:ascii="Times New Roman" w:hAnsi="Times New Roman" w:cs="Times New Roman"/>
          <w:b/>
          <w:bCs/>
          <w:sz w:val="24"/>
          <w:szCs w:val="24"/>
        </w:rPr>
        <w:t>Együttműködő adós:</w:t>
      </w:r>
      <w:r>
        <w:t xml:space="preserve"> </w:t>
      </w:r>
      <w:r w:rsidRPr="00520BCF">
        <w:rPr>
          <w:rFonts w:ascii="Times New Roman" w:hAnsi="Times New Roman" w:cs="Times New Roman"/>
          <w:sz w:val="24"/>
          <w:szCs w:val="24"/>
        </w:rPr>
        <w:t>az az Adós, aki a tartozása rendezéséhez leginkább megfelelő megoldás kialakításában együttműködik a Társasággal, az ehhez indokoltan szükséges adatokat és nyilatkozatokat a Társaság által megjelölt határidőre megadja, az általa vállalt fizetési határidőn belül az esedékes összeget megfizeti a Társaságnak.</w:t>
      </w:r>
    </w:p>
    <w:p w14:paraId="578C6DE4" w14:textId="11A4662F" w:rsidR="00400CB8" w:rsidRDefault="00400CB8" w:rsidP="00520BCF">
      <w:pPr>
        <w:jc w:val="both"/>
        <w:rPr>
          <w:rFonts w:ascii="Times New Roman" w:hAnsi="Times New Roman" w:cs="Times New Roman"/>
          <w:sz w:val="24"/>
          <w:szCs w:val="24"/>
        </w:rPr>
      </w:pPr>
      <w:r w:rsidRPr="00400CB8">
        <w:rPr>
          <w:rFonts w:ascii="Times New Roman" w:hAnsi="Times New Roman" w:cs="Times New Roman"/>
          <w:b/>
          <w:bCs/>
          <w:sz w:val="24"/>
          <w:szCs w:val="24"/>
        </w:rPr>
        <w:t>Kezes:</w:t>
      </w:r>
      <w:r>
        <w:t xml:space="preserve"> </w:t>
      </w:r>
      <w:r w:rsidRPr="00400CB8">
        <w:rPr>
          <w:rFonts w:ascii="Times New Roman" w:hAnsi="Times New Roman" w:cs="Times New Roman"/>
          <w:sz w:val="24"/>
          <w:szCs w:val="24"/>
        </w:rPr>
        <w:t>az a fogyasztónak minősülő természetes személy, aki kezességi szerződéssel kötelezettséget vállal a jogosulttal szemben arra, hogy ha az Adós nem teljesít, maga fog helyette a jogosultnak teljesíteni.</w:t>
      </w:r>
    </w:p>
    <w:p w14:paraId="3D9CF206" w14:textId="77777777" w:rsidR="00400CB8" w:rsidRPr="00400CB8" w:rsidRDefault="00400CB8" w:rsidP="00400CB8">
      <w:pPr>
        <w:jc w:val="both"/>
        <w:rPr>
          <w:rFonts w:ascii="Times New Roman" w:hAnsi="Times New Roman" w:cs="Times New Roman"/>
          <w:sz w:val="24"/>
          <w:szCs w:val="24"/>
        </w:rPr>
      </w:pPr>
      <w:r w:rsidRPr="00400CB8">
        <w:rPr>
          <w:rFonts w:ascii="Times New Roman" w:hAnsi="Times New Roman" w:cs="Times New Roman"/>
          <w:b/>
          <w:bCs/>
          <w:sz w:val="24"/>
          <w:szCs w:val="24"/>
        </w:rPr>
        <w:t xml:space="preserve">Engedményező (Jogelőd): </w:t>
      </w:r>
      <w:r w:rsidRPr="00400CB8">
        <w:rPr>
          <w:rFonts w:ascii="Times New Roman" w:hAnsi="Times New Roman" w:cs="Times New Roman"/>
          <w:sz w:val="24"/>
          <w:szCs w:val="24"/>
        </w:rPr>
        <w:t xml:space="preserve">a Társasággal lejárt követeléseinek engedményezésére engedményezési szerződést kötött természetes vagy jogi személy. </w:t>
      </w:r>
    </w:p>
    <w:p w14:paraId="6AF0CC79" w14:textId="443CECD6" w:rsidR="00400CB8" w:rsidRDefault="00400CB8" w:rsidP="00400CB8">
      <w:pPr>
        <w:jc w:val="both"/>
        <w:rPr>
          <w:rFonts w:ascii="Times New Roman" w:hAnsi="Times New Roman" w:cs="Times New Roman"/>
          <w:sz w:val="24"/>
          <w:szCs w:val="24"/>
        </w:rPr>
      </w:pPr>
      <w:r w:rsidRPr="00400CB8">
        <w:rPr>
          <w:rFonts w:ascii="Times New Roman" w:hAnsi="Times New Roman" w:cs="Times New Roman"/>
          <w:b/>
          <w:bCs/>
          <w:sz w:val="24"/>
          <w:szCs w:val="24"/>
        </w:rPr>
        <w:t>Fizetési késedelem:</w:t>
      </w:r>
      <w:r w:rsidRPr="00400CB8">
        <w:rPr>
          <w:rFonts w:ascii="Times New Roman" w:hAnsi="Times New Roman" w:cs="Times New Roman"/>
          <w:sz w:val="24"/>
          <w:szCs w:val="24"/>
        </w:rPr>
        <w:t xml:space="preserve"> az alapjogviszonyra vonatkozóan megkötött szerződésből származó teljesítési határidő eredménytelen eltelte, továbbá az Adós és a Társaság által kötött, a követelés rendezésére vonatkozó megállapodás szerinti fizetési határidő eredménytelen eltelte.</w:t>
      </w:r>
    </w:p>
    <w:p w14:paraId="7056A93A" w14:textId="19DF5B14" w:rsidR="00400CB8" w:rsidRDefault="00400CB8" w:rsidP="00400CB8">
      <w:pPr>
        <w:jc w:val="both"/>
        <w:rPr>
          <w:rFonts w:ascii="Times New Roman" w:hAnsi="Times New Roman" w:cs="Times New Roman"/>
          <w:sz w:val="24"/>
          <w:szCs w:val="24"/>
        </w:rPr>
      </w:pPr>
      <w:r w:rsidRPr="00BB4930">
        <w:rPr>
          <w:rFonts w:ascii="Times New Roman" w:hAnsi="Times New Roman" w:cs="Times New Roman"/>
          <w:b/>
          <w:bCs/>
          <w:sz w:val="24"/>
          <w:szCs w:val="24"/>
        </w:rPr>
        <w:t>Igazolható módon történő levéltovábbítás:</w:t>
      </w:r>
      <w:r>
        <w:t xml:space="preserve"> </w:t>
      </w:r>
      <w:r w:rsidRPr="00BB4930">
        <w:rPr>
          <w:rFonts w:ascii="Times New Roman" w:hAnsi="Times New Roman" w:cs="Times New Roman"/>
          <w:sz w:val="24"/>
          <w:szCs w:val="24"/>
        </w:rPr>
        <w:t xml:space="preserve">a postai továbbítás bizonyítható és visszakereshető dokumentációja (amennyiben igazolható, hogy a Társaság a küldeményt kinek a részére küldte meg, és </w:t>
      </w:r>
      <w:r w:rsidRPr="00BB4930">
        <w:rPr>
          <w:rFonts w:ascii="Times New Roman" w:hAnsi="Times New Roman" w:cs="Times New Roman"/>
          <w:sz w:val="24"/>
          <w:szCs w:val="24"/>
        </w:rPr>
        <w:lastRenderedPageBreak/>
        <w:t>megállapítható a küldemény elküldésének ténye és</w:t>
      </w:r>
      <w:r w:rsidR="00BB4930" w:rsidRPr="00BB4930">
        <w:rPr>
          <w:rFonts w:ascii="Times New Roman" w:hAnsi="Times New Roman" w:cs="Times New Roman"/>
          <w:sz w:val="24"/>
          <w:szCs w:val="24"/>
        </w:rPr>
        <w:t xml:space="preserve"> időpontja, ilyennek minősül a tértivevénnyel, vagy az ajánlottan megküldött postai küldemény is).</w:t>
      </w:r>
    </w:p>
    <w:p w14:paraId="646F4D2B" w14:textId="77777777" w:rsidR="00BB4930" w:rsidRDefault="00BB4930" w:rsidP="00400CB8">
      <w:pPr>
        <w:jc w:val="both"/>
        <w:rPr>
          <w:rFonts w:ascii="Times New Roman" w:hAnsi="Times New Roman" w:cs="Times New Roman"/>
          <w:b/>
          <w:bCs/>
          <w:sz w:val="24"/>
          <w:szCs w:val="24"/>
        </w:rPr>
      </w:pPr>
    </w:p>
    <w:p w14:paraId="28B5DE2E" w14:textId="777BD38A" w:rsidR="00BB4930" w:rsidRDefault="00BB4930" w:rsidP="00400CB8">
      <w:pPr>
        <w:jc w:val="both"/>
        <w:rPr>
          <w:rFonts w:ascii="Times New Roman" w:hAnsi="Times New Roman" w:cs="Times New Roman"/>
          <w:sz w:val="24"/>
          <w:szCs w:val="24"/>
        </w:rPr>
      </w:pPr>
      <w:r w:rsidRPr="00BB4930">
        <w:rPr>
          <w:rFonts w:ascii="Times New Roman" w:hAnsi="Times New Roman" w:cs="Times New Roman"/>
          <w:b/>
          <w:bCs/>
          <w:sz w:val="24"/>
          <w:szCs w:val="24"/>
        </w:rPr>
        <w:t>Kapcsolatlétesítés, kapcsolattartás:</w:t>
      </w:r>
      <w:r w:rsidRPr="00BB4930">
        <w:rPr>
          <w:rFonts w:ascii="Times New Roman" w:hAnsi="Times New Roman" w:cs="Times New Roman"/>
          <w:sz w:val="24"/>
          <w:szCs w:val="24"/>
        </w:rPr>
        <w:t xml:space="preserve"> az Adóssal történő olyan személyes, írásbeli és telefonos kapcsolatfelvétel, amely során a Társaság ügyintézője azonosítani tudja magát. Lehetséges formái: postai levél, e-mail, telefon, személyes egyeztetés.</w:t>
      </w:r>
    </w:p>
    <w:p w14:paraId="43E83B7F" w14:textId="77777777" w:rsidR="00BB4930" w:rsidRPr="00BB4930" w:rsidRDefault="00BB4930" w:rsidP="00BB4930">
      <w:pPr>
        <w:autoSpaceDE w:val="0"/>
        <w:autoSpaceDN w:val="0"/>
        <w:adjustRightInd w:val="0"/>
        <w:spacing w:after="0" w:line="240" w:lineRule="auto"/>
        <w:rPr>
          <w:rFonts w:ascii="Arial" w:hAnsi="Arial" w:cs="Arial"/>
          <w:color w:val="000000"/>
        </w:rPr>
      </w:pPr>
      <w:r w:rsidRPr="00BB4930">
        <w:rPr>
          <w:rFonts w:ascii="Times New Roman" w:hAnsi="Times New Roman" w:cs="Times New Roman"/>
          <w:b/>
          <w:bCs/>
          <w:sz w:val="24"/>
          <w:szCs w:val="24"/>
        </w:rPr>
        <w:t>Követelés:</w:t>
      </w:r>
      <w:r w:rsidRPr="00BB4930">
        <w:rPr>
          <w:rFonts w:ascii="Arial" w:hAnsi="Arial" w:cs="Arial"/>
          <w:color w:val="000000"/>
        </w:rPr>
        <w:t xml:space="preserve"> </w:t>
      </w:r>
      <w:r w:rsidRPr="00BB4930">
        <w:rPr>
          <w:rFonts w:ascii="Times New Roman" w:hAnsi="Times New Roman" w:cs="Times New Roman"/>
          <w:sz w:val="24"/>
          <w:szCs w:val="24"/>
        </w:rPr>
        <w:t>az Adóssal szemben fennálló,</w:t>
      </w:r>
      <w:r w:rsidRPr="00BB4930">
        <w:rPr>
          <w:rFonts w:ascii="Arial" w:hAnsi="Arial" w:cs="Arial"/>
          <w:color w:val="000000"/>
        </w:rPr>
        <w:t xml:space="preserve"> </w:t>
      </w:r>
    </w:p>
    <w:p w14:paraId="6476D72B" w14:textId="77777777" w:rsidR="00BB4930" w:rsidRPr="00BB4930" w:rsidRDefault="00BB4930" w:rsidP="00BB4930">
      <w:pPr>
        <w:pStyle w:val="Listaszerbekezds"/>
        <w:numPr>
          <w:ilvl w:val="0"/>
          <w:numId w:val="2"/>
        </w:numPr>
        <w:jc w:val="both"/>
        <w:rPr>
          <w:rFonts w:ascii="Times New Roman" w:hAnsi="Times New Roman" w:cs="Times New Roman"/>
          <w:sz w:val="24"/>
          <w:szCs w:val="24"/>
        </w:rPr>
      </w:pPr>
      <w:r w:rsidRPr="00BB4930">
        <w:rPr>
          <w:rFonts w:ascii="Times New Roman" w:hAnsi="Times New Roman" w:cs="Times New Roman"/>
          <w:sz w:val="24"/>
          <w:szCs w:val="24"/>
        </w:rPr>
        <w:t xml:space="preserve">pénzügyi szolgáltatás – ezen belül mind a jelzálogalapú, mind a nem jelzálogalapú hitel, továbbá bármely egyéb pénzügyi szolgáltatás – nyújtására irányuló, megszűnt szerződésből eredő, </w:t>
      </w:r>
    </w:p>
    <w:p w14:paraId="79CAA73B" w14:textId="43B07B4B" w:rsidR="00BB4930" w:rsidRPr="00BB4930" w:rsidRDefault="00BB4930" w:rsidP="00BB4930">
      <w:pPr>
        <w:pStyle w:val="Listaszerbekezds"/>
        <w:numPr>
          <w:ilvl w:val="0"/>
          <w:numId w:val="2"/>
        </w:numPr>
        <w:jc w:val="both"/>
        <w:rPr>
          <w:rFonts w:ascii="Times New Roman" w:hAnsi="Times New Roman" w:cs="Times New Roman"/>
          <w:sz w:val="24"/>
          <w:szCs w:val="24"/>
        </w:rPr>
      </w:pPr>
      <w:r w:rsidRPr="00BB4930">
        <w:rPr>
          <w:rFonts w:ascii="Times New Roman" w:hAnsi="Times New Roman" w:cs="Times New Roman"/>
          <w:sz w:val="24"/>
          <w:szCs w:val="24"/>
        </w:rPr>
        <w:t xml:space="preserve">követelésvásárlás keretében átvett egyéb, valamint </w:t>
      </w:r>
    </w:p>
    <w:p w14:paraId="7458EA0A" w14:textId="58BADC5E" w:rsidR="00BB4930" w:rsidRDefault="00BB4930" w:rsidP="00BB4930">
      <w:pPr>
        <w:pStyle w:val="Listaszerbekezds"/>
        <w:numPr>
          <w:ilvl w:val="0"/>
          <w:numId w:val="2"/>
        </w:numPr>
        <w:jc w:val="both"/>
        <w:rPr>
          <w:rFonts w:ascii="Times New Roman" w:hAnsi="Times New Roman" w:cs="Times New Roman"/>
          <w:sz w:val="24"/>
          <w:szCs w:val="24"/>
        </w:rPr>
      </w:pPr>
      <w:r w:rsidRPr="00BB4930">
        <w:rPr>
          <w:rFonts w:ascii="Times New Roman" w:hAnsi="Times New Roman" w:cs="Times New Roman"/>
          <w:sz w:val="24"/>
          <w:szCs w:val="24"/>
        </w:rPr>
        <w:t xml:space="preserve">pénzügyi intézmény által megbízási jogviszony alapján kezelt egyéb pénzkövetelés. </w:t>
      </w:r>
    </w:p>
    <w:p w14:paraId="5127ACC6" w14:textId="7A1C1386" w:rsidR="00BB4930" w:rsidRPr="00BB4930" w:rsidRDefault="00BB4930" w:rsidP="00BB4930">
      <w:pPr>
        <w:jc w:val="both"/>
        <w:rPr>
          <w:rFonts w:ascii="Times New Roman" w:hAnsi="Times New Roman" w:cs="Times New Roman"/>
          <w:sz w:val="24"/>
          <w:szCs w:val="24"/>
        </w:rPr>
      </w:pPr>
      <w:r w:rsidRPr="00BB4930">
        <w:rPr>
          <w:rFonts w:ascii="Times New Roman" w:hAnsi="Times New Roman" w:cs="Times New Roman"/>
          <w:b/>
          <w:bCs/>
          <w:sz w:val="24"/>
          <w:szCs w:val="24"/>
        </w:rPr>
        <w:t xml:space="preserve">Követeléskezelés, követeléskezelési tevékenység: </w:t>
      </w:r>
      <w:r w:rsidRPr="00BB4930">
        <w:rPr>
          <w:rFonts w:ascii="Times New Roman" w:hAnsi="Times New Roman" w:cs="Times New Roman"/>
          <w:sz w:val="24"/>
          <w:szCs w:val="24"/>
        </w:rPr>
        <w:t>a Társaság által engedményezés útján megvásárolt pénzügyi vagy más szolgáltatásból származó lejárt követelések érvényesítése érdekében végzett üzletszerű tevékenység, ideértve az adósokkal való kapcsolattartást, a behajtási tevékenységet és a követelések nyilvántartását is. A követeléskezelési tevékenység fogalma alá nem tartozik a követelés érvényesítése érdekében indított, egyéb törvények, jogszabályok által szabályozott jogi eljárások lefolytatása (pl. fizetési meghagyásos eljárás, bírósági végrehajtási eljárás).</w:t>
      </w:r>
    </w:p>
    <w:p w14:paraId="3D74856A" w14:textId="77777777" w:rsidR="00BB4930" w:rsidRPr="00BB4930" w:rsidRDefault="00BB4930" w:rsidP="00BB4930">
      <w:pPr>
        <w:autoSpaceDE w:val="0"/>
        <w:autoSpaceDN w:val="0"/>
        <w:adjustRightInd w:val="0"/>
        <w:spacing w:after="0" w:line="240" w:lineRule="auto"/>
        <w:rPr>
          <w:rFonts w:ascii="Arial" w:hAnsi="Arial" w:cs="Arial"/>
          <w:color w:val="000000"/>
        </w:rPr>
      </w:pPr>
      <w:r w:rsidRPr="00BB4930">
        <w:rPr>
          <w:rFonts w:ascii="Times New Roman" w:hAnsi="Times New Roman" w:cs="Times New Roman"/>
          <w:b/>
          <w:bCs/>
          <w:sz w:val="24"/>
          <w:szCs w:val="24"/>
        </w:rPr>
        <w:t>Követeléskezelő:</w:t>
      </w:r>
      <w:r w:rsidRPr="00BB4930">
        <w:rPr>
          <w:rFonts w:ascii="Arial" w:hAnsi="Arial" w:cs="Arial"/>
          <w:color w:val="000000"/>
        </w:rPr>
        <w:t xml:space="preserve"> </w:t>
      </w:r>
      <w:r w:rsidRPr="00BB4930">
        <w:rPr>
          <w:rFonts w:ascii="Times New Roman" w:hAnsi="Times New Roman" w:cs="Times New Roman"/>
          <w:sz w:val="24"/>
          <w:szCs w:val="24"/>
        </w:rPr>
        <w:t>a Hpt. szerinti</w:t>
      </w:r>
      <w:r w:rsidRPr="00BB4930">
        <w:rPr>
          <w:rFonts w:ascii="Arial" w:hAnsi="Arial" w:cs="Arial"/>
          <w:color w:val="000000"/>
        </w:rPr>
        <w:t xml:space="preserve"> </w:t>
      </w:r>
    </w:p>
    <w:p w14:paraId="3A2F0076" w14:textId="456BDC2C" w:rsidR="00BB4930" w:rsidRPr="00BB4930" w:rsidRDefault="00BB4930" w:rsidP="00BB4930">
      <w:pPr>
        <w:pStyle w:val="Listaszerbekezds"/>
        <w:numPr>
          <w:ilvl w:val="0"/>
          <w:numId w:val="3"/>
        </w:numPr>
        <w:autoSpaceDE w:val="0"/>
        <w:autoSpaceDN w:val="0"/>
        <w:adjustRightInd w:val="0"/>
        <w:spacing w:after="18" w:line="240" w:lineRule="auto"/>
        <w:rPr>
          <w:rFonts w:ascii="Times New Roman" w:hAnsi="Times New Roman" w:cs="Times New Roman"/>
          <w:sz w:val="24"/>
          <w:szCs w:val="24"/>
        </w:rPr>
      </w:pPr>
      <w:r w:rsidRPr="00BB4930">
        <w:rPr>
          <w:rFonts w:ascii="Times New Roman" w:hAnsi="Times New Roman" w:cs="Times New Roman"/>
          <w:sz w:val="24"/>
          <w:szCs w:val="24"/>
        </w:rPr>
        <w:t xml:space="preserve">Pénzügyi intézmény, amely az általa nyújtott pénzügyi szolgáltatás tekintetében jogosultként végzi követeléskezelési tevékenységet, vagy arra megbízást ad; </w:t>
      </w:r>
    </w:p>
    <w:p w14:paraId="38B6EA90" w14:textId="11F0E512" w:rsidR="00BB4930" w:rsidRDefault="00BB4930" w:rsidP="00BB4930">
      <w:pPr>
        <w:pStyle w:val="Listaszerbekezds"/>
        <w:numPr>
          <w:ilvl w:val="0"/>
          <w:numId w:val="3"/>
        </w:num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sz w:val="24"/>
          <w:szCs w:val="24"/>
        </w:rPr>
        <w:t>Követelésvásárlási tevékenységet végző személy, amely a követelés engedményezését követően jogosultként végzi a követeléskezelési tevékenységet, vagy arra megbízást ad.</w:t>
      </w:r>
    </w:p>
    <w:p w14:paraId="61909A03" w14:textId="0DF70DD1" w:rsidR="00BB4930" w:rsidRDefault="00BB4930" w:rsidP="00BB4930">
      <w:pPr>
        <w:autoSpaceDE w:val="0"/>
        <w:autoSpaceDN w:val="0"/>
        <w:adjustRightInd w:val="0"/>
        <w:spacing w:after="0" w:line="240" w:lineRule="auto"/>
        <w:rPr>
          <w:rFonts w:ascii="Times New Roman" w:hAnsi="Times New Roman" w:cs="Times New Roman"/>
          <w:sz w:val="24"/>
          <w:szCs w:val="24"/>
        </w:rPr>
      </w:pPr>
    </w:p>
    <w:p w14:paraId="59D9D1A8" w14:textId="48B41D51" w:rsidR="00BB4930" w:rsidRDefault="00BB4930" w:rsidP="00BB4930">
      <w:p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b/>
          <w:bCs/>
          <w:sz w:val="24"/>
          <w:szCs w:val="24"/>
        </w:rPr>
        <w:t>Követelésvásárlás:</w:t>
      </w:r>
      <w:r>
        <w:rPr>
          <w:b/>
          <w:bCs/>
        </w:rPr>
        <w:t xml:space="preserve"> </w:t>
      </w:r>
      <w:r w:rsidRPr="00BB4930">
        <w:rPr>
          <w:rFonts w:ascii="Times New Roman" w:hAnsi="Times New Roman" w:cs="Times New Roman"/>
          <w:sz w:val="24"/>
          <w:szCs w:val="24"/>
        </w:rPr>
        <w:t>követelések üzletszerű – azaz egy naptári évben egynél több egyedi követelés megvásárlása, egyetlen követeléscsomag megvásárlása, és több éven keresztül, naptári évenként egy követelés vagy követeléscsomag megvásárlása útján történő – megszerzésére irányuló tevékenység, melynek keretében a követelésvásárló a megvásárolt követelés jogosultja helyébe lép.</w:t>
      </w:r>
    </w:p>
    <w:p w14:paraId="40D59B18" w14:textId="5DABCC6C" w:rsidR="00BB4930" w:rsidRDefault="00BB4930" w:rsidP="00BB4930">
      <w:pPr>
        <w:autoSpaceDE w:val="0"/>
        <w:autoSpaceDN w:val="0"/>
        <w:adjustRightInd w:val="0"/>
        <w:spacing w:after="0" w:line="240" w:lineRule="auto"/>
        <w:rPr>
          <w:rFonts w:ascii="Times New Roman" w:hAnsi="Times New Roman" w:cs="Times New Roman"/>
          <w:sz w:val="24"/>
          <w:szCs w:val="24"/>
        </w:rPr>
      </w:pPr>
    </w:p>
    <w:p w14:paraId="56E7D9F2" w14:textId="706F7EC0" w:rsidR="00BB4930" w:rsidRPr="00BB4930" w:rsidRDefault="00BB4930" w:rsidP="00BB4930">
      <w:p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b/>
          <w:bCs/>
          <w:sz w:val="24"/>
          <w:szCs w:val="24"/>
        </w:rPr>
        <w:t>Meghatalmazás:</w:t>
      </w:r>
      <w:r w:rsidRPr="00BB4930">
        <w:rPr>
          <w:rFonts w:ascii="Arial" w:hAnsi="Arial" w:cs="Arial"/>
          <w:color w:val="000000"/>
        </w:rPr>
        <w:t xml:space="preserve"> </w:t>
      </w:r>
      <w:r w:rsidRPr="00BB4930">
        <w:rPr>
          <w:rFonts w:ascii="Times New Roman" w:hAnsi="Times New Roman" w:cs="Times New Roman"/>
          <w:sz w:val="24"/>
          <w:szCs w:val="24"/>
        </w:rPr>
        <w:t xml:space="preserve">az a jog, amelyet a meghatalmazó a meghatalmazottnak ad, hogy egy megnevezett tevékenységben helyette hivatalosan intézkedjen és a meghatalmazó irányelveinek megfelelő döntéseket hozzon. A meghatalmazást legalább teljes bizonyító </w:t>
      </w:r>
      <w:proofErr w:type="spellStart"/>
      <w:r w:rsidRPr="00BB4930">
        <w:rPr>
          <w:rFonts w:ascii="Times New Roman" w:hAnsi="Times New Roman" w:cs="Times New Roman"/>
          <w:sz w:val="24"/>
          <w:szCs w:val="24"/>
        </w:rPr>
        <w:t>erejű</w:t>
      </w:r>
      <w:proofErr w:type="spellEnd"/>
      <w:r w:rsidRPr="00BB4930">
        <w:rPr>
          <w:rFonts w:ascii="Times New Roman" w:hAnsi="Times New Roman" w:cs="Times New Roman"/>
          <w:sz w:val="24"/>
          <w:szCs w:val="24"/>
        </w:rPr>
        <w:t xml:space="preserve"> magánokiratba kell foglalni. Társaság csak abban az esetben ad ki harmadik fél számára információt, ha az Adóstól eredeti írásbeli meghatalmazással rendelkezik a Társaságnál történő ügyvitelre, ügykezelésre (két tanúval ellátott, kivéve ügyvédi meghatalmazás), vagy bizonyos esetekben – az erre vonatkozó írásbeli megállapodás alapján – ha a Ptk. alapján tartozás teljesítésre kerül sor 3. személy részéről és a 3. személy a jogi érdekét a teljesítéssel összefüggésben igazolja. Szóbeli megállapodás meghatalmazás esetében nem elfogadható. </w:t>
      </w:r>
    </w:p>
    <w:p w14:paraId="22CE29DF" w14:textId="21FD8589" w:rsidR="00BB4930" w:rsidRDefault="00BB4930" w:rsidP="00BB4930">
      <w:p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sz w:val="24"/>
          <w:szCs w:val="24"/>
        </w:rPr>
        <w:t>Abban az esetben, ha az Adós cselekvőképtelen, vagy korlátozott cselekvőképességű személy, akkor a képviselő hatósági határozattal igazolhatja jogosultságát. Kiskorú esetén bármely szülő eljárhat, amennyiben igazolja jogosultságát anyakönyvi kivonattal.</w:t>
      </w:r>
    </w:p>
    <w:p w14:paraId="15F8AF9E" w14:textId="0075EFE8" w:rsidR="00BB4930" w:rsidRDefault="00BB4930" w:rsidP="00BB4930">
      <w:pPr>
        <w:autoSpaceDE w:val="0"/>
        <w:autoSpaceDN w:val="0"/>
        <w:adjustRightInd w:val="0"/>
        <w:spacing w:after="0" w:line="240" w:lineRule="auto"/>
        <w:rPr>
          <w:rFonts w:ascii="Times New Roman" w:hAnsi="Times New Roman" w:cs="Times New Roman"/>
          <w:sz w:val="24"/>
          <w:szCs w:val="24"/>
        </w:rPr>
      </w:pPr>
    </w:p>
    <w:p w14:paraId="60C36D92" w14:textId="77777777" w:rsidR="00BB4930" w:rsidRDefault="00BB4930" w:rsidP="00BB4930">
      <w:p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b/>
          <w:bCs/>
          <w:sz w:val="24"/>
          <w:szCs w:val="24"/>
        </w:rPr>
        <w:t>Teljesítési megállapodás:</w:t>
      </w:r>
      <w:r>
        <w:t xml:space="preserve"> </w:t>
      </w:r>
      <w:r w:rsidRPr="00BB4930">
        <w:rPr>
          <w:rFonts w:ascii="Times New Roman" w:hAnsi="Times New Roman" w:cs="Times New Roman"/>
          <w:sz w:val="24"/>
          <w:szCs w:val="24"/>
        </w:rPr>
        <w:t>minden olyan, a követeléskezelő által kínált lehetőség, konstrukció (pl. részletfizetés, fizetési haladék, átütemezés, követelés-elengedés) tárgyában létrejött megállapodás, amelynek célja a követelés adós általi rendezése</w:t>
      </w:r>
    </w:p>
    <w:p w14:paraId="328B2DD3" w14:textId="77777777" w:rsidR="00BB4930" w:rsidRDefault="00BB4930" w:rsidP="00BB4930">
      <w:pPr>
        <w:autoSpaceDE w:val="0"/>
        <w:autoSpaceDN w:val="0"/>
        <w:adjustRightInd w:val="0"/>
        <w:spacing w:after="0" w:line="240" w:lineRule="auto"/>
        <w:rPr>
          <w:rFonts w:ascii="Times New Roman" w:hAnsi="Times New Roman" w:cs="Times New Roman"/>
          <w:sz w:val="24"/>
          <w:szCs w:val="24"/>
        </w:rPr>
      </w:pPr>
    </w:p>
    <w:p w14:paraId="478150E7" w14:textId="460E0053" w:rsidR="00BB4930" w:rsidRDefault="00BB4930" w:rsidP="00BB4930">
      <w:pPr>
        <w:autoSpaceDE w:val="0"/>
        <w:autoSpaceDN w:val="0"/>
        <w:adjustRightInd w:val="0"/>
        <w:spacing w:after="0" w:line="240" w:lineRule="auto"/>
        <w:rPr>
          <w:rFonts w:ascii="Times New Roman" w:hAnsi="Times New Roman" w:cs="Times New Roman"/>
          <w:sz w:val="24"/>
          <w:szCs w:val="24"/>
        </w:rPr>
      </w:pPr>
      <w:r w:rsidRPr="00BB4930">
        <w:rPr>
          <w:rFonts w:ascii="Times New Roman" w:hAnsi="Times New Roman" w:cs="Times New Roman"/>
          <w:b/>
          <w:bCs/>
          <w:sz w:val="24"/>
          <w:szCs w:val="24"/>
        </w:rPr>
        <w:t xml:space="preserve">Ügyintéző: </w:t>
      </w:r>
      <w:r w:rsidRPr="00BB4930">
        <w:rPr>
          <w:rFonts w:ascii="Times New Roman" w:hAnsi="Times New Roman" w:cs="Times New Roman"/>
          <w:sz w:val="24"/>
          <w:szCs w:val="24"/>
        </w:rPr>
        <w:t>a Társaság alkalmazásában álló munkavállalók, a Társaság nevében megbízás vagy más jogviszony alapján az adósokkal szemben fennálló követeléseket kezelő természetes személye</w:t>
      </w:r>
      <w:r>
        <w:rPr>
          <w:rFonts w:ascii="Times New Roman" w:hAnsi="Times New Roman" w:cs="Times New Roman"/>
          <w:sz w:val="24"/>
          <w:szCs w:val="24"/>
        </w:rPr>
        <w:t>k</w:t>
      </w:r>
      <w:r w:rsidRPr="00BB4930">
        <w:rPr>
          <w:rFonts w:ascii="Times New Roman" w:hAnsi="Times New Roman" w:cs="Times New Roman"/>
          <w:sz w:val="24"/>
          <w:szCs w:val="24"/>
        </w:rPr>
        <w:t>.</w:t>
      </w:r>
    </w:p>
    <w:p w14:paraId="046B8119" w14:textId="2B444F8F" w:rsidR="00BB4930" w:rsidRDefault="00BB4930" w:rsidP="00BB4930">
      <w:pPr>
        <w:autoSpaceDE w:val="0"/>
        <w:autoSpaceDN w:val="0"/>
        <w:adjustRightInd w:val="0"/>
        <w:spacing w:after="0" w:line="240" w:lineRule="auto"/>
        <w:rPr>
          <w:rFonts w:ascii="Times New Roman" w:hAnsi="Times New Roman" w:cs="Times New Roman"/>
          <w:sz w:val="24"/>
          <w:szCs w:val="24"/>
        </w:rPr>
      </w:pPr>
    </w:p>
    <w:p w14:paraId="76ACF29E" w14:textId="618E18D9" w:rsidR="00BB4930" w:rsidRPr="002A676C" w:rsidRDefault="00BB4930" w:rsidP="002A676C">
      <w:pPr>
        <w:pStyle w:val="Cmsor1"/>
        <w:jc w:val="center"/>
        <w:rPr>
          <w:rFonts w:ascii="Times New Roman" w:eastAsiaTheme="minorHAnsi" w:hAnsi="Times New Roman" w:cs="Times New Roman"/>
          <w:b/>
          <w:bCs/>
          <w:color w:val="000000"/>
        </w:rPr>
      </w:pPr>
      <w:bookmarkStart w:id="1" w:name="_Toc74569722"/>
      <w:r w:rsidRPr="002A676C">
        <w:rPr>
          <w:rFonts w:ascii="Times New Roman" w:eastAsiaTheme="minorHAnsi" w:hAnsi="Times New Roman" w:cs="Times New Roman"/>
          <w:b/>
          <w:bCs/>
          <w:color w:val="000000"/>
        </w:rPr>
        <w:lastRenderedPageBreak/>
        <w:t>ALAPELVEK</w:t>
      </w:r>
      <w:bookmarkEnd w:id="1"/>
    </w:p>
    <w:p w14:paraId="235C39AA" w14:textId="213D66A5" w:rsidR="00BB4930" w:rsidRDefault="00BB4930" w:rsidP="00BB4930">
      <w:pPr>
        <w:pStyle w:val="Default"/>
        <w:jc w:val="center"/>
        <w:rPr>
          <w:b/>
          <w:bCs/>
          <w:sz w:val="32"/>
          <w:szCs w:val="32"/>
        </w:rPr>
      </w:pPr>
    </w:p>
    <w:p w14:paraId="4B97903F" w14:textId="77777777" w:rsidR="00B40AA9" w:rsidRDefault="00B40AA9" w:rsidP="00BB4930">
      <w:pPr>
        <w:pStyle w:val="Default"/>
        <w:jc w:val="center"/>
        <w:rPr>
          <w:b/>
          <w:bCs/>
          <w:sz w:val="32"/>
          <w:szCs w:val="32"/>
        </w:rPr>
      </w:pPr>
    </w:p>
    <w:p w14:paraId="06A680DD" w14:textId="5331D8F4" w:rsidR="00BB4930" w:rsidRDefault="00BB4930"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jelen fejezetben lefektetett alapelvek azt a kiemelten kezelt célt szolgálják, hogy az ügyfelek számára a fizetési kényszerből fakadó negatív következmények csak a legszükségesebb esetben és indokolt mértékben következzenek be. A cél elérése, azaz a jogi eljárás és végrehajtási eljárás elkerülésével történő tartozás rendezése kizárólag együttműködő ügyféllel lehetséges. A kölcsönös együttműködés megvalósulásával a hosszadalmas és költséges jogi eljárások nélkül, a lehető legkevesebb költség felmerülése mellett kerülhet sor a tartozás rendezésére.</w:t>
      </w:r>
    </w:p>
    <w:p w14:paraId="3A5CF091" w14:textId="000C35A6"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6F72C6B1" w14:textId="77777777" w:rsidR="00B40AA9" w:rsidRDefault="00B40AA9" w:rsidP="0017739E">
      <w:pPr>
        <w:autoSpaceDE w:val="0"/>
        <w:autoSpaceDN w:val="0"/>
        <w:adjustRightInd w:val="0"/>
        <w:spacing w:after="0" w:line="240" w:lineRule="auto"/>
        <w:jc w:val="both"/>
        <w:rPr>
          <w:rFonts w:ascii="Times New Roman" w:hAnsi="Times New Roman" w:cs="Times New Roman"/>
          <w:sz w:val="24"/>
          <w:szCs w:val="24"/>
        </w:rPr>
      </w:pPr>
    </w:p>
    <w:p w14:paraId="719F4CA5"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680D334B" w14:textId="71BC4DDD"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Tisztességes és együttműködő magatartás</w:t>
      </w:r>
    </w:p>
    <w:p w14:paraId="078B9DA5" w14:textId="155F86AE"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 jóhiszeműség és tisztesség követelményeinek keretein belül fejti ki tevékenységét, az ügyfelekkel együttműködve jár el, ennek során kerüli a megtévesztő és agresszív magatartásokat. Együttműködő ügyfélnek minősül azon ügyfél, aki az áthidaló megoldáshoz, részletfizetéshez szükséges és kért adatokat, nyilatkozatokat és egyéb iratokat kellő terjedelemben és határidőben megadja. A Társaság az együttműködő ügyfél részére áthidaló megoldásokat dolgozz ki az önkéntes tartozásrendezés céljából.</w:t>
      </w:r>
    </w:p>
    <w:p w14:paraId="0CBE88B2" w14:textId="048ED315"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76448BDE" w14:textId="074C4105"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 követeléskezelés során a Panaszkezelési Szabályzatában foglaltaknak megfelelően az ügyfél részére lehetőséget biztosít, hogy panaszát, álláspontját, észrevételét, kifogását szóban, személyesen előterjessze, melyek kivizsgálása, megválaszolása során a jelen Szabályzatban foglalt alapelvek érvényesülnek.</w:t>
      </w:r>
    </w:p>
    <w:p w14:paraId="1366FFA9"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55964090" w14:textId="0037C605"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6D4E9107" w14:textId="1D3A6619"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Szakmai gondosság</w:t>
      </w:r>
    </w:p>
    <w:p w14:paraId="646B7F95" w14:textId="716ABBA0"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képviseletében eljáró személyek az ügyfelekkel való kapcsolat létesítése és fenntartása során kellő körültekintéssel, az irányadó jogszabályok ismeretében és annak megfelelően járnak el, követelés érvényesítési eszközeiket a körülmények gondos mérlegelésével választják ki és alkalmazzák. A munkatársak felvételekor a Társaság erkölcsi bizonyítványt kér be. A munkatársak erkölcsi hozzáállását a követelések kezeléséhez a Társaság messzemenően szem előtt tartja. A munkatársaktól a Társaság megköveteli a munkakör betöltéséhez szükséges szakmai képzettség, illetve szakmai tudás meglétét és szinten tartását. A Társaság az ügyintézőket megfelelő képzésben részesíti, és ezt dokumentálja. A képzés részét képezik az ügyféllel való kapcsolattartásra vonatkozó elvárások is.</w:t>
      </w:r>
    </w:p>
    <w:p w14:paraId="26ACE309"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4806DCA6" w14:textId="4A4B979B"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51040434" w14:textId="012CA053"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Szükséges információ szolgáltatása</w:t>
      </w:r>
    </w:p>
    <w:p w14:paraId="18FA6A71" w14:textId="389521CB" w:rsidR="00B40AA9"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eljárása során megad minden olyan információt az ügyfél számára, amely a tartozás önkéntes rendezéséhez szükséges. A Társaság az írásos tájékoztatásokat igazolható módon küldi meg</w:t>
      </w:r>
      <w:r w:rsidR="000A61FF">
        <w:rPr>
          <w:rFonts w:ascii="Times New Roman" w:hAnsi="Times New Roman" w:cs="Times New Roman"/>
          <w:sz w:val="24"/>
          <w:szCs w:val="24"/>
        </w:rPr>
        <w:t>.</w:t>
      </w:r>
    </w:p>
    <w:p w14:paraId="746C7688" w14:textId="77777777" w:rsidR="00B40AA9" w:rsidRDefault="00B40AA9" w:rsidP="0017739E">
      <w:pPr>
        <w:autoSpaceDE w:val="0"/>
        <w:autoSpaceDN w:val="0"/>
        <w:adjustRightInd w:val="0"/>
        <w:spacing w:after="0" w:line="240" w:lineRule="auto"/>
        <w:jc w:val="both"/>
        <w:rPr>
          <w:rFonts w:ascii="Times New Roman" w:hAnsi="Times New Roman" w:cs="Times New Roman"/>
          <w:sz w:val="24"/>
          <w:szCs w:val="24"/>
        </w:rPr>
      </w:pPr>
    </w:p>
    <w:p w14:paraId="20E1C690" w14:textId="77777777" w:rsidR="002A676C" w:rsidRDefault="002A676C" w:rsidP="0017739E">
      <w:pPr>
        <w:autoSpaceDE w:val="0"/>
        <w:autoSpaceDN w:val="0"/>
        <w:adjustRightInd w:val="0"/>
        <w:spacing w:after="0" w:line="240" w:lineRule="auto"/>
        <w:jc w:val="both"/>
        <w:rPr>
          <w:rFonts w:ascii="Times New Roman" w:hAnsi="Times New Roman" w:cs="Times New Roman"/>
          <w:sz w:val="24"/>
          <w:szCs w:val="24"/>
        </w:rPr>
      </w:pPr>
    </w:p>
    <w:p w14:paraId="1ADC4759" w14:textId="68A041EE"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Ügyfél teherviselő képességének figyelembevétele</w:t>
      </w:r>
    </w:p>
    <w:p w14:paraId="7B550FE0" w14:textId="474F8319"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az alkalmazott jogi és jogi eljárásokon kívüli eszközök alkalmazásakor figyelembe veszi az együttműködő ügyfél teherviselő képességére vonatkozó körülményeit. Ennek során a Társaság lehetőség szerint – mielőtt a követelés érvényesítése érdekében jogi eszközöket alkalmaz – az ügyfél együttműködésével felméri annak jövedelmi és vagyoni helyzetét, önkéntes teljesítésének lehetőségét.</w:t>
      </w:r>
    </w:p>
    <w:p w14:paraId="3C70A83C"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65FE6F94" w14:textId="6D0B74C1"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6B8AF0D8" w14:textId="3907E92B"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Fokozatosság</w:t>
      </w:r>
    </w:p>
    <w:p w14:paraId="26F9C0FB" w14:textId="3E94884D"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az igényérvényesítésre rendelkezésre álló eszközöket eljárása során fokozatosan alkalmazza, együttesen mérlegelve figyelembe veszi a követelés nagyságát, annak fedezettségét, az ügyfél teherviselő képességét, együttműködésének mértékét, és eszközök alkalmazása során a következmények arányosságát.</w:t>
      </w:r>
    </w:p>
    <w:p w14:paraId="2632BC24"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3C02AED0" w14:textId="4DF93EC6"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6DEA0A45" w14:textId="50E10023"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Az ügyfél teljesítésének elsődlegessége</w:t>
      </w:r>
    </w:p>
    <w:p w14:paraId="5B5DA357" w14:textId="6123722F"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 figyelembe véve az ügyfél együttműködésének mértékét is – elősegíti az ügyfél teljesítését, mielőtt a követelés érvényesítésére jogi eljárást indítana.</w:t>
      </w:r>
    </w:p>
    <w:p w14:paraId="27E068FD" w14:textId="0368830E"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5B78589F"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1983368E" w14:textId="7A07CF13"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Szabályozottság</w:t>
      </w:r>
    </w:p>
    <w:p w14:paraId="2857171B" w14:textId="32ECAFDE"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 tartozás behajtására és az ügyféllel történő kapcsolattartásra vonatkozó belső eljárásrendet alakít ki. A követeléskezelési tevékenységre vonatkozó részletes szabályokat jelen Szabályzat tartalmazza.</w:t>
      </w:r>
    </w:p>
    <w:p w14:paraId="3D23A4E6"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7902F7B0" w14:textId="01E50BDC"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4B04A035" w14:textId="0AA43D25"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Adós teljesítésének elsődlegessége</w:t>
      </w:r>
    </w:p>
    <w:p w14:paraId="59CA7CAC" w14:textId="7494A35A"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 figyelembe véve az Adós együttműködésének mértékét is – részletes tájékoztatás, információszolgáltatás révén elősegíti az adós teljesítését, mielőtt a követelés érvényesítésére jogi eljárást kezdeményez.</w:t>
      </w:r>
    </w:p>
    <w:p w14:paraId="054BBBC5" w14:textId="1B79EFD0"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2FF1B363"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539108FB" w14:textId="7AA0701B"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Magánélethez való jog tiszteletben tartása</w:t>
      </w:r>
    </w:p>
    <w:p w14:paraId="77F9B677" w14:textId="667BB8FA"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A Társaság a követeléskezelés során figyelembe veszi az Adós - a kapcsolatfelvételre és a követelésről szóló egyeztetésre vonatkozó méltányolható - kérelmét, továbbá a kapcsolatfelvétel és az egyeztetések során tartózkodik minden olyan magatartástól, amely a jogszerű követelésérvényesítés kereteit meghaladóan jelentene beavatkozást az Adós magánéletébe.</w:t>
      </w:r>
    </w:p>
    <w:p w14:paraId="33742AC2" w14:textId="77777777"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5ED07AEF" w14:textId="7F090846"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p>
    <w:p w14:paraId="188F6363" w14:textId="403BCB92" w:rsidR="0017739E" w:rsidRPr="002A676C" w:rsidRDefault="0017739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Adatvédelmi előírások betartásának elsődlegessége</w:t>
      </w:r>
    </w:p>
    <w:p w14:paraId="569F2693" w14:textId="77777777" w:rsidR="0017739E" w:rsidRP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 xml:space="preserve">A Társaság a követelések nyilvántartása és kezelése során az Adatvédelmi és adatkezelési szabályzatban foglaltak alapján különös gondossággal betartja az adatvédelemre vonatkozó rendelkezéseket, így különösen a Hpt. 160-164.§-ban szabályozott banktitok megőrzésére vonatkozó előírásokat.  </w:t>
      </w:r>
    </w:p>
    <w:p w14:paraId="0FD21AAE" w14:textId="77777777" w:rsidR="0017739E" w:rsidRP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 xml:space="preserve">A Társaság alkalmazottai és a képviseletében eljáró megbízottak az Adóssal való személyes egyeztetés során igazolják magukat és az Adóst is felhívják arra, hogy igazolja magát.  A Társaság, az Adós által harmadik személynek adott általános meghatalmazása alapján átadhat banktitoknak minősülő adatokat és a követeléssel kapcsolatos egyeztetést folytathat, amennyiben a meghatalmazás a Pp. szabályainak megfelelő közokiratba vagy teljes bizonyító </w:t>
      </w:r>
      <w:proofErr w:type="spellStart"/>
      <w:r w:rsidRPr="0017739E">
        <w:rPr>
          <w:rFonts w:ascii="Times New Roman" w:hAnsi="Times New Roman" w:cs="Times New Roman"/>
          <w:sz w:val="24"/>
          <w:szCs w:val="24"/>
        </w:rPr>
        <w:t>erejű</w:t>
      </w:r>
      <w:proofErr w:type="spellEnd"/>
      <w:r w:rsidRPr="0017739E">
        <w:rPr>
          <w:rFonts w:ascii="Times New Roman" w:hAnsi="Times New Roman" w:cs="Times New Roman"/>
          <w:sz w:val="24"/>
          <w:szCs w:val="24"/>
        </w:rPr>
        <w:t xml:space="preserve"> magánokiratba lett foglalva.</w:t>
      </w:r>
    </w:p>
    <w:p w14:paraId="50FD8916" w14:textId="0A992973" w:rsidR="0017739E" w:rsidRDefault="0017739E" w:rsidP="0017739E">
      <w:pPr>
        <w:autoSpaceDE w:val="0"/>
        <w:autoSpaceDN w:val="0"/>
        <w:adjustRightInd w:val="0"/>
        <w:spacing w:after="0" w:line="240" w:lineRule="auto"/>
        <w:jc w:val="both"/>
        <w:rPr>
          <w:rFonts w:ascii="Times New Roman" w:hAnsi="Times New Roman" w:cs="Times New Roman"/>
          <w:sz w:val="24"/>
          <w:szCs w:val="24"/>
        </w:rPr>
      </w:pPr>
      <w:r w:rsidRPr="0017739E">
        <w:rPr>
          <w:rFonts w:ascii="Times New Roman" w:hAnsi="Times New Roman" w:cs="Times New Roman"/>
          <w:sz w:val="24"/>
          <w:szCs w:val="24"/>
        </w:rPr>
        <w:t xml:space="preserve">A Társaság gondoskodik arról, hogy a követeléskezelés során eljárt munkavállalói és </w:t>
      </w:r>
      <w:proofErr w:type="spellStart"/>
      <w:r w:rsidRPr="0017739E">
        <w:rPr>
          <w:rFonts w:ascii="Times New Roman" w:hAnsi="Times New Roman" w:cs="Times New Roman"/>
          <w:sz w:val="24"/>
          <w:szCs w:val="24"/>
        </w:rPr>
        <w:t>megbízottai</w:t>
      </w:r>
      <w:proofErr w:type="spellEnd"/>
      <w:r w:rsidRPr="0017739E">
        <w:rPr>
          <w:rFonts w:ascii="Times New Roman" w:hAnsi="Times New Roman" w:cs="Times New Roman"/>
          <w:sz w:val="24"/>
          <w:szCs w:val="24"/>
        </w:rPr>
        <w:t>, a munkaszerződésben és a megbízási szerződében foglaltak szerint, a tudomásukra jutott bank- és üzleti titkokat időbeli korlátozás nélkül megőrizzék.</w:t>
      </w:r>
    </w:p>
    <w:p w14:paraId="30D7D381" w14:textId="62D9D494"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59BD0E00" w14:textId="44CF06D8"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76D61F52" w14:textId="0F7C93AA" w:rsidR="00005657" w:rsidRDefault="00005657" w:rsidP="0017739E">
      <w:pPr>
        <w:autoSpaceDE w:val="0"/>
        <w:autoSpaceDN w:val="0"/>
        <w:adjustRightInd w:val="0"/>
        <w:spacing w:after="0" w:line="240" w:lineRule="auto"/>
        <w:jc w:val="both"/>
        <w:rPr>
          <w:rFonts w:ascii="Times New Roman" w:hAnsi="Times New Roman" w:cs="Times New Roman"/>
          <w:sz w:val="24"/>
          <w:szCs w:val="24"/>
        </w:rPr>
      </w:pPr>
    </w:p>
    <w:p w14:paraId="39399270" w14:textId="4ED93A35" w:rsidR="00005657" w:rsidRPr="008D6E59" w:rsidRDefault="00005657" w:rsidP="008D6E59">
      <w:pPr>
        <w:pStyle w:val="Cmsor1"/>
        <w:jc w:val="center"/>
        <w:rPr>
          <w:rFonts w:ascii="Times New Roman" w:eastAsiaTheme="minorHAnsi" w:hAnsi="Times New Roman" w:cs="Times New Roman"/>
          <w:b/>
          <w:bCs/>
          <w:color w:val="000000"/>
        </w:rPr>
      </w:pPr>
      <w:bookmarkStart w:id="2" w:name="_Toc74569723"/>
      <w:r w:rsidRPr="008D6E59">
        <w:rPr>
          <w:rFonts w:ascii="Times New Roman" w:eastAsiaTheme="minorHAnsi" w:hAnsi="Times New Roman" w:cs="Times New Roman"/>
          <w:b/>
          <w:bCs/>
          <w:color w:val="000000"/>
        </w:rPr>
        <w:lastRenderedPageBreak/>
        <w:t>A KÖVETELÉSKEZELÉS ELJÁRÁSI RENDJE</w:t>
      </w:r>
      <w:bookmarkEnd w:id="2"/>
    </w:p>
    <w:p w14:paraId="7E9AD261" w14:textId="33C3CB4A" w:rsidR="00005657" w:rsidRPr="008D6E59" w:rsidRDefault="00005657" w:rsidP="008D6E59">
      <w:pPr>
        <w:pStyle w:val="Cmsor1"/>
        <w:jc w:val="center"/>
        <w:rPr>
          <w:rFonts w:ascii="Times New Roman" w:eastAsiaTheme="minorHAnsi" w:hAnsi="Times New Roman" w:cs="Times New Roman"/>
          <w:b/>
          <w:bCs/>
          <w:color w:val="000000"/>
        </w:rPr>
      </w:pPr>
    </w:p>
    <w:p w14:paraId="795AB484" w14:textId="77777777" w:rsidR="00005657" w:rsidRDefault="00005657" w:rsidP="002A676C">
      <w:pPr>
        <w:autoSpaceDE w:val="0"/>
        <w:autoSpaceDN w:val="0"/>
        <w:adjustRightInd w:val="0"/>
        <w:spacing w:after="0" w:line="240" w:lineRule="auto"/>
        <w:jc w:val="both"/>
        <w:rPr>
          <w:b/>
          <w:bCs/>
          <w:sz w:val="32"/>
          <w:szCs w:val="32"/>
        </w:rPr>
      </w:pPr>
    </w:p>
    <w:p w14:paraId="69AC2ECC" w14:textId="27CC159B" w:rsidR="00005657" w:rsidRPr="002A676C" w:rsidRDefault="00005657"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Az ügyfél tájékoztatása</w:t>
      </w:r>
    </w:p>
    <w:p w14:paraId="5B659347" w14:textId="62CFFEEE" w:rsidR="00005657" w:rsidRDefault="00005657" w:rsidP="00005657">
      <w:pPr>
        <w:pStyle w:val="Default"/>
        <w:rPr>
          <w:b/>
          <w:bCs/>
          <w:sz w:val="22"/>
          <w:szCs w:val="22"/>
        </w:rPr>
      </w:pPr>
    </w:p>
    <w:p w14:paraId="7A199402" w14:textId="2C47925F"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 Társaság az engedményezést követően haladéktalanul megvizsgálja és ellenőrzi az</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Engedményező által rendelkezésére bocsátott adatfájlokat, információkat, okiratokat és amennyiben</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szükséges, egyeztetést kezdeményez az Engedményezővel a hiányos, illetve hibás adatok</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 xml:space="preserve">pontosítása érdekében. </w:t>
      </w:r>
      <w:r w:rsidRPr="00297822">
        <w:rPr>
          <w:rFonts w:ascii="Times New Roman" w:hAnsi="Times New Roman" w:cs="Times New Roman"/>
          <w:sz w:val="24"/>
          <w:szCs w:val="24"/>
        </w:rPr>
        <w:t xml:space="preserve"> </w:t>
      </w:r>
    </w:p>
    <w:p w14:paraId="50C701A1" w14:textId="77777777" w:rsidR="00005657" w:rsidRDefault="00005657" w:rsidP="00005657">
      <w:pPr>
        <w:autoSpaceDE w:val="0"/>
        <w:autoSpaceDN w:val="0"/>
        <w:adjustRightInd w:val="0"/>
        <w:spacing w:after="0" w:line="240" w:lineRule="auto"/>
        <w:rPr>
          <w:rFonts w:ascii="Arial" w:hAnsi="Arial" w:cs="Arial"/>
          <w:color w:val="000000"/>
        </w:rPr>
      </w:pPr>
    </w:p>
    <w:p w14:paraId="0D6FCE5F"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 Társaság, az Engedményezővel történt egyeztetést követően, amikor teljes bizonyossággal</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meggyőződött az adatfájlok, információk pontosságáról, különös tekintettel az Ügyfél személyes és a</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követeléshez kapcsolódó adataira (tőke, kamat, díj), továbbá a késedelmi kamat számításának</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mértékre, annak kezdő napjára, akkor az adatokat, információkat az IT munkatársai betöltik az</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elektronikus nyilvántartásként működő szoftverbe.</w:t>
      </w:r>
    </w:p>
    <w:p w14:paraId="1DFB5A8B" w14:textId="7D966363" w:rsidR="00005657" w:rsidRDefault="00005657" w:rsidP="00005657">
      <w:pPr>
        <w:autoSpaceDE w:val="0"/>
        <w:autoSpaceDN w:val="0"/>
        <w:adjustRightInd w:val="0"/>
        <w:spacing w:after="0" w:line="240" w:lineRule="auto"/>
        <w:rPr>
          <w:rFonts w:ascii="Arial" w:hAnsi="Arial" w:cs="Arial"/>
          <w:color w:val="000000"/>
        </w:rPr>
      </w:pPr>
      <w:r w:rsidRPr="00005657">
        <w:rPr>
          <w:rFonts w:ascii="Arial" w:hAnsi="Arial" w:cs="Arial"/>
          <w:color w:val="000000"/>
        </w:rPr>
        <w:t xml:space="preserve"> </w:t>
      </w:r>
    </w:p>
    <w:p w14:paraId="657A3402" w14:textId="154CBA4D"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Amennyiben a Társaság és az Engedményező úgy állapodnak meg, hogy az engedményezésről</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szóló értesítést a Társaság küldi meg az Ügyfél részére, akkor a Társaság vállalja, hogy a követelés</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megvásárlását követő 30 napon belül értesítő levelet küld az Ügyfél részére. Az adatok átadását</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követő legrövidebb határidőn belül a Társaság igazolható módon megküldi az Ügyfél részére az</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 xml:space="preserve">engedményezésről szóló értesítést. </w:t>
      </w:r>
    </w:p>
    <w:p w14:paraId="3B93E0C2" w14:textId="77777777" w:rsidR="00005657" w:rsidRDefault="00005657" w:rsidP="00005657">
      <w:pPr>
        <w:autoSpaceDE w:val="0"/>
        <w:autoSpaceDN w:val="0"/>
        <w:adjustRightInd w:val="0"/>
        <w:spacing w:after="0" w:line="240" w:lineRule="auto"/>
        <w:rPr>
          <w:rFonts w:ascii="Arial" w:hAnsi="Arial" w:cs="Arial"/>
          <w:color w:val="000000"/>
        </w:rPr>
      </w:pPr>
    </w:p>
    <w:p w14:paraId="62D56E0C" w14:textId="33224293"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 Társaság évente legalább egy alkalommal szóbeli, vagy írásbeli tájékoztatást nyújt a</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követeléskezelési folyamat állásáról, így különösen a lehetséges követeléskezelési lépésekről, és</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 xml:space="preserve">azok várható időzítéséről, a követelés aktuális összegéről. </w:t>
      </w:r>
      <w:r w:rsidRPr="00297822">
        <w:rPr>
          <w:rFonts w:ascii="Times New Roman" w:hAnsi="Times New Roman" w:cs="Times New Roman"/>
          <w:sz w:val="24"/>
          <w:szCs w:val="24"/>
        </w:rPr>
        <w:t xml:space="preserve"> </w:t>
      </w:r>
    </w:p>
    <w:p w14:paraId="4460E1E9" w14:textId="77777777" w:rsidR="00005657" w:rsidRDefault="00005657" w:rsidP="00005657">
      <w:pPr>
        <w:autoSpaceDE w:val="0"/>
        <w:autoSpaceDN w:val="0"/>
        <w:adjustRightInd w:val="0"/>
        <w:spacing w:after="0" w:line="240" w:lineRule="auto"/>
        <w:rPr>
          <w:rFonts w:ascii="Arial" w:hAnsi="Arial" w:cs="Arial"/>
          <w:color w:val="000000"/>
        </w:rPr>
      </w:pPr>
    </w:p>
    <w:p w14:paraId="129E8D8A" w14:textId="53C77FAF"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 Társaság a fizetési késedelemmel kapcsolatos tájékoztatás során közérthetően fogalmaz, ennek</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érdekében egyszerű nyelvezetet használ és – ahol lehetséges – kerüli a jogi szakkifejezések</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használatát, vagy azokat magyarázattal látja el. A Társaság eljárása során az olyan ügyfél</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 xml:space="preserve">magatartását veszi alapul, aki </w:t>
      </w:r>
      <w:proofErr w:type="spellStart"/>
      <w:r w:rsidRPr="00005657">
        <w:rPr>
          <w:rFonts w:ascii="Times New Roman" w:hAnsi="Times New Roman" w:cs="Times New Roman"/>
          <w:sz w:val="24"/>
          <w:szCs w:val="24"/>
        </w:rPr>
        <w:t>ésszerűen</w:t>
      </w:r>
      <w:proofErr w:type="spellEnd"/>
      <w:r w:rsidRPr="00005657">
        <w:rPr>
          <w:rFonts w:ascii="Times New Roman" w:hAnsi="Times New Roman" w:cs="Times New Roman"/>
          <w:sz w:val="24"/>
          <w:szCs w:val="24"/>
        </w:rPr>
        <w:t xml:space="preserve"> tájékozottan, az adott helyzetben általában elvárható</w:t>
      </w:r>
      <w:r w:rsidRPr="00297822">
        <w:rPr>
          <w:rFonts w:ascii="Times New Roman" w:hAnsi="Times New Roman" w:cs="Times New Roman"/>
          <w:sz w:val="24"/>
          <w:szCs w:val="24"/>
        </w:rPr>
        <w:t xml:space="preserve"> </w:t>
      </w:r>
      <w:r w:rsidRPr="00005657">
        <w:rPr>
          <w:rFonts w:ascii="Times New Roman" w:hAnsi="Times New Roman" w:cs="Times New Roman"/>
          <w:sz w:val="24"/>
          <w:szCs w:val="24"/>
        </w:rPr>
        <w:t xml:space="preserve">figyelmességgel és körültekintéssel jár el. </w:t>
      </w:r>
    </w:p>
    <w:p w14:paraId="277A46D3" w14:textId="77777777" w:rsidR="00005657" w:rsidRDefault="00005657" w:rsidP="00005657">
      <w:pPr>
        <w:autoSpaceDE w:val="0"/>
        <w:autoSpaceDN w:val="0"/>
        <w:adjustRightInd w:val="0"/>
        <w:spacing w:after="0" w:line="240" w:lineRule="auto"/>
        <w:rPr>
          <w:rFonts w:ascii="Arial" w:hAnsi="Arial" w:cs="Arial"/>
          <w:color w:val="000000"/>
        </w:rPr>
      </w:pPr>
    </w:p>
    <w:p w14:paraId="643503B5"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A Társaság a késedelmes követelés fennállása alatt rendszeresen, legalább évente egy alkalommal,</w:t>
      </w:r>
    </w:p>
    <w:p w14:paraId="571D66E7"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írásban tájékoztatja az ügyfelet. Az írásbeli tájékoztatásnak tartalmaznia kell a tartozás aktuális</w:t>
      </w:r>
    </w:p>
    <w:p w14:paraId="5D9D5C81"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összegét (mind összesítve, mind jogcímek szerinti megbontásban) és a késedelmi kamat mértékét,</w:t>
      </w:r>
    </w:p>
    <w:p w14:paraId="707F64CA"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továbbá figyelem felhívást az elérhető áthidaló lehetőségre és a nem fizetés következményeire,</w:t>
      </w:r>
    </w:p>
    <w:p w14:paraId="5C0B6ABD"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005657">
        <w:rPr>
          <w:rFonts w:ascii="Times New Roman" w:hAnsi="Times New Roman" w:cs="Times New Roman"/>
          <w:sz w:val="24"/>
          <w:szCs w:val="24"/>
        </w:rPr>
        <w:t xml:space="preserve">valamint a tartozás rendezésének helyére és módjára. </w:t>
      </w:r>
    </w:p>
    <w:p w14:paraId="1DB7B92C" w14:textId="77777777" w:rsidR="00005657" w:rsidRPr="00297822" w:rsidRDefault="00005657" w:rsidP="00297822">
      <w:pPr>
        <w:autoSpaceDE w:val="0"/>
        <w:autoSpaceDN w:val="0"/>
        <w:adjustRightInd w:val="0"/>
        <w:spacing w:after="0" w:line="240" w:lineRule="auto"/>
        <w:jc w:val="both"/>
        <w:rPr>
          <w:rFonts w:ascii="Times New Roman" w:hAnsi="Times New Roman" w:cs="Times New Roman"/>
          <w:sz w:val="24"/>
          <w:szCs w:val="24"/>
        </w:rPr>
      </w:pPr>
      <w:r w:rsidRPr="00297822">
        <w:rPr>
          <w:rFonts w:ascii="Times New Roman" w:hAnsi="Times New Roman" w:cs="Times New Roman"/>
          <w:sz w:val="24"/>
          <w:szCs w:val="24"/>
        </w:rPr>
        <w:t>A Társaság tájékoztatja az ügyfeleket a rendelkezésre álló áthidaló megoldásokról, részletfizetési</w:t>
      </w:r>
    </w:p>
    <w:p w14:paraId="6073DF21" w14:textId="7EA5CC0B" w:rsidR="00005657" w:rsidRDefault="00005657" w:rsidP="00297822">
      <w:pPr>
        <w:autoSpaceDE w:val="0"/>
        <w:autoSpaceDN w:val="0"/>
        <w:adjustRightInd w:val="0"/>
        <w:spacing w:after="0" w:line="240" w:lineRule="auto"/>
        <w:jc w:val="both"/>
        <w:rPr>
          <w:rFonts w:ascii="Times New Roman" w:hAnsi="Times New Roman" w:cs="Times New Roman"/>
          <w:sz w:val="24"/>
          <w:szCs w:val="24"/>
        </w:rPr>
      </w:pPr>
      <w:r w:rsidRPr="00297822">
        <w:rPr>
          <w:rFonts w:ascii="Times New Roman" w:hAnsi="Times New Roman" w:cs="Times New Roman"/>
          <w:sz w:val="24"/>
          <w:szCs w:val="24"/>
        </w:rPr>
        <w:t>lehetőségekről.</w:t>
      </w:r>
    </w:p>
    <w:p w14:paraId="3991BE01" w14:textId="2732F785" w:rsidR="001A31BB" w:rsidRDefault="001A31BB" w:rsidP="00297822">
      <w:pPr>
        <w:autoSpaceDE w:val="0"/>
        <w:autoSpaceDN w:val="0"/>
        <w:adjustRightInd w:val="0"/>
        <w:spacing w:after="0" w:line="240" w:lineRule="auto"/>
        <w:jc w:val="both"/>
        <w:rPr>
          <w:rFonts w:ascii="Times New Roman" w:hAnsi="Times New Roman" w:cs="Times New Roman"/>
          <w:sz w:val="24"/>
          <w:szCs w:val="24"/>
        </w:rPr>
      </w:pPr>
    </w:p>
    <w:p w14:paraId="694E63E8" w14:textId="47FC6997" w:rsidR="001A31BB" w:rsidRDefault="001A31BB" w:rsidP="00297822">
      <w:pPr>
        <w:autoSpaceDE w:val="0"/>
        <w:autoSpaceDN w:val="0"/>
        <w:adjustRightInd w:val="0"/>
        <w:spacing w:after="0" w:line="240" w:lineRule="auto"/>
        <w:jc w:val="both"/>
        <w:rPr>
          <w:rFonts w:ascii="Times New Roman" w:hAnsi="Times New Roman" w:cs="Times New Roman"/>
          <w:sz w:val="24"/>
          <w:szCs w:val="24"/>
        </w:rPr>
      </w:pPr>
    </w:p>
    <w:p w14:paraId="396B9368" w14:textId="77777777" w:rsidR="002A676C" w:rsidRDefault="002A676C" w:rsidP="00297822">
      <w:pPr>
        <w:autoSpaceDE w:val="0"/>
        <w:autoSpaceDN w:val="0"/>
        <w:adjustRightInd w:val="0"/>
        <w:spacing w:after="0" w:line="240" w:lineRule="auto"/>
        <w:jc w:val="both"/>
        <w:rPr>
          <w:rFonts w:ascii="Times New Roman" w:hAnsi="Times New Roman" w:cs="Times New Roman"/>
          <w:sz w:val="24"/>
          <w:szCs w:val="24"/>
        </w:rPr>
      </w:pPr>
    </w:p>
    <w:p w14:paraId="2D475EBC" w14:textId="55E0D2FE" w:rsidR="00297822" w:rsidRPr="002A676C" w:rsidRDefault="00D51D33"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Kapcsolat az ügyfelekkel</w:t>
      </w:r>
    </w:p>
    <w:p w14:paraId="28BF7594" w14:textId="70605408" w:rsidR="00A74DD5" w:rsidRDefault="00A74DD5" w:rsidP="00297822">
      <w:pPr>
        <w:autoSpaceDE w:val="0"/>
        <w:autoSpaceDN w:val="0"/>
        <w:adjustRightInd w:val="0"/>
        <w:spacing w:after="0" w:line="240" w:lineRule="auto"/>
        <w:jc w:val="both"/>
        <w:rPr>
          <w:rFonts w:ascii="Times New Roman" w:hAnsi="Times New Roman" w:cs="Times New Roman"/>
          <w:sz w:val="24"/>
          <w:szCs w:val="24"/>
        </w:rPr>
      </w:pPr>
    </w:p>
    <w:p w14:paraId="4E3D3E7C" w14:textId="3FE3C3C7" w:rsidR="00DE7A04" w:rsidRPr="00DE7A04" w:rsidRDefault="00DE7A04" w:rsidP="00F67A0F">
      <w:pPr>
        <w:autoSpaceDE w:val="0"/>
        <w:autoSpaceDN w:val="0"/>
        <w:adjustRightInd w:val="0"/>
        <w:spacing w:after="0" w:line="240" w:lineRule="auto"/>
        <w:jc w:val="both"/>
        <w:rPr>
          <w:rFonts w:ascii="Times New Roman" w:hAnsi="Times New Roman" w:cs="Times New Roman"/>
          <w:sz w:val="24"/>
          <w:szCs w:val="24"/>
        </w:rPr>
      </w:pPr>
      <w:r w:rsidRPr="00DE7A04">
        <w:rPr>
          <w:rFonts w:ascii="Times New Roman" w:hAnsi="Times New Roman" w:cs="Times New Roman"/>
          <w:sz w:val="24"/>
          <w:szCs w:val="24"/>
        </w:rPr>
        <w:t>A Társaság képviseletében eljáró ügyintéző az ügyféllel történő kapcsolatfelvételkor minden egyes</w:t>
      </w:r>
      <w:r w:rsidRPr="00F67A0F">
        <w:rPr>
          <w:rFonts w:ascii="Times New Roman" w:hAnsi="Times New Roman" w:cs="Times New Roman"/>
          <w:sz w:val="24"/>
          <w:szCs w:val="24"/>
        </w:rPr>
        <w:t xml:space="preserve"> </w:t>
      </w:r>
      <w:r w:rsidRPr="00DE7A04">
        <w:rPr>
          <w:rFonts w:ascii="Times New Roman" w:hAnsi="Times New Roman" w:cs="Times New Roman"/>
          <w:sz w:val="24"/>
          <w:szCs w:val="24"/>
        </w:rPr>
        <w:t xml:space="preserve">alkalommal azonosítja magát és az ügyfelet személyes adatai alapján. </w:t>
      </w:r>
    </w:p>
    <w:p w14:paraId="1E930393" w14:textId="50A091B8" w:rsidR="00DE7A04" w:rsidRDefault="00DE7A04" w:rsidP="00F67A0F">
      <w:pPr>
        <w:autoSpaceDE w:val="0"/>
        <w:autoSpaceDN w:val="0"/>
        <w:adjustRightInd w:val="0"/>
        <w:spacing w:after="0" w:line="240" w:lineRule="auto"/>
        <w:jc w:val="both"/>
        <w:rPr>
          <w:rFonts w:ascii="Times New Roman" w:hAnsi="Times New Roman" w:cs="Times New Roman"/>
          <w:sz w:val="24"/>
          <w:szCs w:val="24"/>
        </w:rPr>
      </w:pPr>
      <w:r w:rsidRPr="00DE7A04">
        <w:rPr>
          <w:rFonts w:ascii="Times New Roman" w:hAnsi="Times New Roman" w:cs="Times New Roman"/>
          <w:sz w:val="24"/>
          <w:szCs w:val="24"/>
        </w:rPr>
        <w:t>Az eljáró ügyintézők a kapcsolat létesítésekor azonosítják magukat, a Társaságot, illetve megbízás</w:t>
      </w:r>
      <w:r w:rsidR="00F67A0F" w:rsidRPr="00F67A0F">
        <w:rPr>
          <w:rFonts w:ascii="Times New Roman" w:hAnsi="Times New Roman" w:cs="Times New Roman"/>
          <w:sz w:val="24"/>
          <w:szCs w:val="24"/>
        </w:rPr>
        <w:t xml:space="preserve"> </w:t>
      </w:r>
      <w:r w:rsidRPr="00DE7A04">
        <w:rPr>
          <w:rFonts w:ascii="Times New Roman" w:hAnsi="Times New Roman" w:cs="Times New Roman"/>
          <w:sz w:val="24"/>
          <w:szCs w:val="24"/>
        </w:rPr>
        <w:t>esetén azt a vállalkozást, amelynek a nevében és képviseletében eljárnak, az engedményezőt, az</w:t>
      </w:r>
      <w:r w:rsidR="00F67A0F" w:rsidRPr="00F67A0F">
        <w:rPr>
          <w:rFonts w:ascii="Times New Roman" w:hAnsi="Times New Roman" w:cs="Times New Roman"/>
          <w:sz w:val="24"/>
          <w:szCs w:val="24"/>
        </w:rPr>
        <w:t xml:space="preserve"> </w:t>
      </w:r>
      <w:r w:rsidRPr="00DE7A04">
        <w:rPr>
          <w:rFonts w:ascii="Times New Roman" w:hAnsi="Times New Roman" w:cs="Times New Roman"/>
          <w:sz w:val="24"/>
          <w:szCs w:val="24"/>
        </w:rPr>
        <w:t>ügyfelet, valamint a követelést és röviden tájékoztatják az ügyfelet arról, hogy milyen célból veszik fe</w:t>
      </w:r>
      <w:r w:rsidR="00F67A0F" w:rsidRPr="00F67A0F">
        <w:rPr>
          <w:rFonts w:ascii="Times New Roman" w:hAnsi="Times New Roman" w:cs="Times New Roman"/>
          <w:sz w:val="24"/>
          <w:szCs w:val="24"/>
        </w:rPr>
        <w:t xml:space="preserve">l </w:t>
      </w:r>
      <w:r w:rsidRPr="00DE7A04">
        <w:rPr>
          <w:rFonts w:ascii="Times New Roman" w:hAnsi="Times New Roman" w:cs="Times New Roman"/>
          <w:sz w:val="24"/>
          <w:szCs w:val="24"/>
        </w:rPr>
        <w:t xml:space="preserve">vele a kapcsolatot. </w:t>
      </w:r>
    </w:p>
    <w:p w14:paraId="3B032A9E" w14:textId="77777777" w:rsidR="002B058E" w:rsidRPr="00DE7A04" w:rsidRDefault="002B058E" w:rsidP="00F67A0F">
      <w:pPr>
        <w:autoSpaceDE w:val="0"/>
        <w:autoSpaceDN w:val="0"/>
        <w:adjustRightInd w:val="0"/>
        <w:spacing w:after="0" w:line="240" w:lineRule="auto"/>
        <w:jc w:val="both"/>
        <w:rPr>
          <w:rFonts w:ascii="Times New Roman" w:hAnsi="Times New Roman" w:cs="Times New Roman"/>
          <w:sz w:val="24"/>
          <w:szCs w:val="24"/>
        </w:rPr>
      </w:pPr>
    </w:p>
    <w:p w14:paraId="3A84A0B5" w14:textId="7433D590" w:rsidR="00D51D33" w:rsidRDefault="00DE7A04" w:rsidP="00DE7A04">
      <w:pPr>
        <w:autoSpaceDE w:val="0"/>
        <w:autoSpaceDN w:val="0"/>
        <w:adjustRightInd w:val="0"/>
        <w:spacing w:after="0" w:line="240" w:lineRule="auto"/>
        <w:jc w:val="both"/>
        <w:rPr>
          <w:rFonts w:ascii="Times New Roman" w:hAnsi="Times New Roman" w:cs="Times New Roman"/>
          <w:sz w:val="24"/>
          <w:szCs w:val="24"/>
        </w:rPr>
      </w:pPr>
      <w:r w:rsidRPr="00F67A0F">
        <w:rPr>
          <w:rFonts w:ascii="Times New Roman" w:hAnsi="Times New Roman" w:cs="Times New Roman"/>
          <w:sz w:val="24"/>
          <w:szCs w:val="24"/>
        </w:rPr>
        <w:t>Személyes kapcsolatfelvétel esetén a Társaság eljáró ügyintézője átadja az ügyfél részére az írásos</w:t>
      </w:r>
      <w:r w:rsidR="00F67A0F" w:rsidRPr="00F67A0F">
        <w:rPr>
          <w:rFonts w:ascii="Times New Roman" w:hAnsi="Times New Roman" w:cs="Times New Roman"/>
          <w:sz w:val="24"/>
          <w:szCs w:val="24"/>
        </w:rPr>
        <w:t xml:space="preserve"> </w:t>
      </w:r>
      <w:r w:rsidRPr="00F67A0F">
        <w:rPr>
          <w:rFonts w:ascii="Times New Roman" w:hAnsi="Times New Roman" w:cs="Times New Roman"/>
          <w:sz w:val="24"/>
          <w:szCs w:val="24"/>
        </w:rPr>
        <w:t>meghatalmazását, amely tartalmazza az engedményező, illetve megbízó nevét, a Társaság címét,</w:t>
      </w:r>
      <w:r w:rsidR="00F67A0F" w:rsidRPr="00F67A0F">
        <w:rPr>
          <w:rFonts w:ascii="Times New Roman" w:hAnsi="Times New Roman" w:cs="Times New Roman"/>
          <w:sz w:val="24"/>
          <w:szCs w:val="24"/>
        </w:rPr>
        <w:t xml:space="preserve"> </w:t>
      </w:r>
      <w:r w:rsidRPr="00F67A0F">
        <w:rPr>
          <w:rFonts w:ascii="Times New Roman" w:hAnsi="Times New Roman" w:cs="Times New Roman"/>
          <w:sz w:val="24"/>
          <w:szCs w:val="24"/>
        </w:rPr>
        <w:t>ügyfélszolgálatának telefonos elérhetőségét és az eljáró ügyintéző nevét.</w:t>
      </w:r>
    </w:p>
    <w:p w14:paraId="0394FD76" w14:textId="3B46F11B" w:rsidR="00F67A0F" w:rsidRDefault="007E164B" w:rsidP="00DE7A04">
      <w:pPr>
        <w:autoSpaceDE w:val="0"/>
        <w:autoSpaceDN w:val="0"/>
        <w:adjustRightInd w:val="0"/>
        <w:spacing w:after="0" w:line="240" w:lineRule="auto"/>
        <w:jc w:val="both"/>
        <w:rPr>
          <w:rFonts w:ascii="Times New Roman" w:hAnsi="Times New Roman" w:cs="Times New Roman"/>
          <w:sz w:val="24"/>
          <w:szCs w:val="24"/>
        </w:rPr>
      </w:pPr>
      <w:r w:rsidRPr="007E164B">
        <w:rPr>
          <w:rFonts w:ascii="Times New Roman" w:hAnsi="Times New Roman" w:cs="Times New Roman"/>
          <w:sz w:val="24"/>
          <w:szCs w:val="24"/>
        </w:rPr>
        <w:t>Az eljáró ügyintézők az azonosítás során kitérnek arra is, hogy meghatalmazásuk, illetve képviseleti jogkörük milyen eljárási cselekményekre terjed ki.</w:t>
      </w:r>
    </w:p>
    <w:p w14:paraId="29750B0E" w14:textId="4B459FC1" w:rsidR="0067553F" w:rsidRPr="007634B3" w:rsidRDefault="0067553F" w:rsidP="007634B3">
      <w:pPr>
        <w:autoSpaceDE w:val="0"/>
        <w:autoSpaceDN w:val="0"/>
        <w:adjustRightInd w:val="0"/>
        <w:spacing w:after="0" w:line="240" w:lineRule="auto"/>
        <w:jc w:val="both"/>
        <w:rPr>
          <w:rFonts w:ascii="Times New Roman" w:hAnsi="Times New Roman" w:cs="Times New Roman"/>
          <w:sz w:val="24"/>
          <w:szCs w:val="24"/>
        </w:rPr>
      </w:pPr>
      <w:r w:rsidRPr="0067553F">
        <w:rPr>
          <w:rFonts w:ascii="Times New Roman" w:hAnsi="Times New Roman" w:cs="Times New Roman"/>
          <w:sz w:val="24"/>
          <w:szCs w:val="24"/>
        </w:rPr>
        <w:t>A Társaság az érvényesítésre való jogcím (vásárolt követeléseknél az engedményezést, megbízás</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alapján történő behajtásánál az adatátadást stb.) megszerzését követő 15 napon belül írásban értesíti</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az érintett ügyfelet arról, hogy a követelés érvényesítésére jogosult, beazonosítva a követelés</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 xml:space="preserve">jogcímét, annak összegét és összetételét és a teljesítés módját. </w:t>
      </w:r>
    </w:p>
    <w:p w14:paraId="490E88E1" w14:textId="77777777" w:rsidR="000D2F9E" w:rsidRPr="0067553F" w:rsidRDefault="000D2F9E" w:rsidP="0067553F">
      <w:pPr>
        <w:autoSpaceDE w:val="0"/>
        <w:autoSpaceDN w:val="0"/>
        <w:adjustRightInd w:val="0"/>
        <w:spacing w:after="0" w:line="240" w:lineRule="auto"/>
        <w:rPr>
          <w:rFonts w:ascii="Arial" w:hAnsi="Arial" w:cs="Arial"/>
          <w:color w:val="000000"/>
        </w:rPr>
      </w:pPr>
    </w:p>
    <w:p w14:paraId="527AC3AD" w14:textId="3D967179" w:rsidR="0067553F" w:rsidRPr="007634B3" w:rsidRDefault="0067553F" w:rsidP="007634B3">
      <w:pPr>
        <w:autoSpaceDE w:val="0"/>
        <w:autoSpaceDN w:val="0"/>
        <w:adjustRightInd w:val="0"/>
        <w:spacing w:after="0" w:line="240" w:lineRule="auto"/>
        <w:jc w:val="both"/>
        <w:rPr>
          <w:rFonts w:ascii="Times New Roman" w:hAnsi="Times New Roman" w:cs="Times New Roman"/>
          <w:sz w:val="24"/>
          <w:szCs w:val="24"/>
        </w:rPr>
      </w:pPr>
      <w:r w:rsidRPr="0067553F">
        <w:rPr>
          <w:rFonts w:ascii="Times New Roman" w:hAnsi="Times New Roman" w:cs="Times New Roman"/>
          <w:sz w:val="24"/>
          <w:szCs w:val="24"/>
        </w:rPr>
        <w:t>A Társaság felhívja az ügyfelet a teljesítésre, azzal, hogy a követelés vitatása esetén a levél</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kézhezvételétől számított 15 napon belül panasszal élhet. A Társaság egyúttal felhívja az ügyfél</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 xml:space="preserve">figyelmét, hogy a panaszhoz szükséges csatolna az azt alátámasztó dokumentumokat. </w:t>
      </w:r>
      <w:r w:rsidR="009A1A42" w:rsidRPr="007634B3">
        <w:rPr>
          <w:rFonts w:ascii="Times New Roman" w:hAnsi="Times New Roman" w:cs="Times New Roman"/>
          <w:sz w:val="24"/>
          <w:szCs w:val="24"/>
        </w:rPr>
        <w:t xml:space="preserve"> </w:t>
      </w:r>
      <w:r w:rsidRPr="0067553F">
        <w:rPr>
          <w:rFonts w:ascii="Times New Roman" w:hAnsi="Times New Roman" w:cs="Times New Roman"/>
          <w:sz w:val="24"/>
          <w:szCs w:val="24"/>
        </w:rPr>
        <w:t>Amennyiben</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az ügyfél panasszal élt, a panasz megválaszolásáig a Társaság nem végez az ügyfelet közvetlenül</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érintő követeléskezelési tevékenységet (pl. nem kezdeményez jogi eljárást). A Társaság az ügyfél</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számára díjhiteles válaszboríték biztosításával ügyfél adatlap nyomtatványt küld, annak érdekében,</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 xml:space="preserve">hogy a kapcsolatfelvétel alapján a tartozás a </w:t>
      </w:r>
      <w:proofErr w:type="spellStart"/>
      <w:r w:rsidRPr="0067553F">
        <w:rPr>
          <w:rFonts w:ascii="Times New Roman" w:hAnsi="Times New Roman" w:cs="Times New Roman"/>
          <w:sz w:val="24"/>
          <w:szCs w:val="24"/>
        </w:rPr>
        <w:t>kötelezettel</w:t>
      </w:r>
      <w:proofErr w:type="spellEnd"/>
      <w:r w:rsidRPr="0067553F">
        <w:rPr>
          <w:rFonts w:ascii="Times New Roman" w:hAnsi="Times New Roman" w:cs="Times New Roman"/>
          <w:sz w:val="24"/>
          <w:szCs w:val="24"/>
        </w:rPr>
        <w:t xml:space="preserve"> együttműködve, lehetőségeihez mérten</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 xml:space="preserve">kerüljön rendezésre. </w:t>
      </w:r>
    </w:p>
    <w:p w14:paraId="4F8C0FC4" w14:textId="77777777" w:rsidR="000D2F9E" w:rsidRPr="0067553F" w:rsidRDefault="000D2F9E" w:rsidP="0067553F">
      <w:pPr>
        <w:autoSpaceDE w:val="0"/>
        <w:autoSpaceDN w:val="0"/>
        <w:adjustRightInd w:val="0"/>
        <w:spacing w:after="0" w:line="240" w:lineRule="auto"/>
        <w:rPr>
          <w:rFonts w:ascii="Arial" w:hAnsi="Arial" w:cs="Arial"/>
          <w:color w:val="000000"/>
        </w:rPr>
      </w:pPr>
    </w:p>
    <w:p w14:paraId="2E37F74F" w14:textId="105D22DC" w:rsidR="0067553F" w:rsidRPr="007634B3" w:rsidRDefault="0067553F" w:rsidP="007634B3">
      <w:pPr>
        <w:autoSpaceDE w:val="0"/>
        <w:autoSpaceDN w:val="0"/>
        <w:adjustRightInd w:val="0"/>
        <w:spacing w:after="0" w:line="240" w:lineRule="auto"/>
        <w:jc w:val="both"/>
        <w:rPr>
          <w:rFonts w:ascii="Times New Roman" w:hAnsi="Times New Roman" w:cs="Times New Roman"/>
          <w:sz w:val="24"/>
          <w:szCs w:val="24"/>
        </w:rPr>
      </w:pPr>
      <w:r w:rsidRPr="007634B3">
        <w:rPr>
          <w:rFonts w:ascii="Times New Roman" w:hAnsi="Times New Roman" w:cs="Times New Roman"/>
          <w:sz w:val="24"/>
          <w:szCs w:val="24"/>
        </w:rPr>
        <w:t>A Társaság az ügyfél vagy az eredeti jogosult által biztosított telefonos elérhetőségen –</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ennek hiánya, vagy elavultsága esetén nyilvános adatbázis (telefonkönyv) felhasználásáva</w:t>
      </w:r>
      <w:r w:rsidR="008A18A2" w:rsidRPr="007634B3">
        <w:rPr>
          <w:rFonts w:ascii="Times New Roman" w:hAnsi="Times New Roman" w:cs="Times New Roman"/>
          <w:sz w:val="24"/>
          <w:szCs w:val="24"/>
        </w:rPr>
        <w:t xml:space="preserve">l </w:t>
      </w:r>
      <w:r w:rsidRPr="007634B3">
        <w:rPr>
          <w:rFonts w:ascii="Times New Roman" w:hAnsi="Times New Roman" w:cs="Times New Roman"/>
          <w:sz w:val="24"/>
          <w:szCs w:val="24"/>
        </w:rPr>
        <w:t>telefonos kapcsolatfelvételt kezdeményez az ügyféllel a tartozás önkéntes, jogi eljárást</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mellőzve történő rendezése, illetve az ügyféllel való együttműködés kialakítása céljából. A</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Társaság az ügyféllel való telefonos kapcsolatfelvétel során a beszélgetést rögzíti. Az</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ügyfelet a Társaság tájékoztatja a beszélgetés rögzítésének tényéről, és az ügyfél erre</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irányuló kérése esetén a beszélgetést hangrögzítés nélkül folytatja le. A hangfelvételt a</w:t>
      </w:r>
      <w:r w:rsidR="008A18A2" w:rsidRPr="007634B3">
        <w:rPr>
          <w:rFonts w:ascii="Times New Roman" w:hAnsi="Times New Roman" w:cs="Times New Roman"/>
          <w:sz w:val="24"/>
          <w:szCs w:val="24"/>
        </w:rPr>
        <w:t xml:space="preserve"> </w:t>
      </w:r>
      <w:r w:rsidRPr="007634B3">
        <w:rPr>
          <w:rFonts w:ascii="Times New Roman" w:hAnsi="Times New Roman" w:cs="Times New Roman"/>
          <w:sz w:val="24"/>
          <w:szCs w:val="24"/>
        </w:rPr>
        <w:t xml:space="preserve">Társaság a személyes adatokra irányuló/vonatkozó szabályok szerint kezeli. </w:t>
      </w:r>
    </w:p>
    <w:p w14:paraId="600F149B" w14:textId="77777777" w:rsidR="000D2F9E" w:rsidRPr="0067553F" w:rsidRDefault="000D2F9E" w:rsidP="0067553F">
      <w:pPr>
        <w:pStyle w:val="Default"/>
        <w:rPr>
          <w:rFonts w:ascii="Arial" w:hAnsi="Arial" w:cs="Arial"/>
          <w:sz w:val="22"/>
          <w:szCs w:val="22"/>
        </w:rPr>
      </w:pPr>
    </w:p>
    <w:p w14:paraId="34176E63" w14:textId="08881AFC" w:rsidR="0067553F" w:rsidRPr="007634B3" w:rsidRDefault="0067553F" w:rsidP="007634B3">
      <w:pPr>
        <w:autoSpaceDE w:val="0"/>
        <w:autoSpaceDN w:val="0"/>
        <w:adjustRightInd w:val="0"/>
        <w:spacing w:after="0" w:line="240" w:lineRule="auto"/>
        <w:jc w:val="both"/>
        <w:rPr>
          <w:rFonts w:ascii="Times New Roman" w:hAnsi="Times New Roman" w:cs="Times New Roman"/>
          <w:sz w:val="24"/>
          <w:szCs w:val="24"/>
        </w:rPr>
      </w:pPr>
      <w:r w:rsidRPr="0067553F">
        <w:rPr>
          <w:rFonts w:ascii="Times New Roman" w:hAnsi="Times New Roman" w:cs="Times New Roman"/>
          <w:sz w:val="24"/>
          <w:szCs w:val="24"/>
        </w:rPr>
        <w:t>A Társaság az írásbeli értesítés megküldését és a telefonos egyeztetés kezdeményezését követően</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az előbbiek eredményétől függően, indokolt esetekben – személyes kapcsolatot létesít, illetve</w:t>
      </w:r>
      <w:r w:rsidR="008A18A2" w:rsidRPr="007634B3">
        <w:rPr>
          <w:rFonts w:ascii="Times New Roman" w:hAnsi="Times New Roman" w:cs="Times New Roman"/>
          <w:sz w:val="24"/>
          <w:szCs w:val="24"/>
        </w:rPr>
        <w:t xml:space="preserve"> </w:t>
      </w:r>
      <w:r w:rsidRPr="0067553F">
        <w:rPr>
          <w:rFonts w:ascii="Times New Roman" w:hAnsi="Times New Roman" w:cs="Times New Roman"/>
          <w:sz w:val="24"/>
          <w:szCs w:val="24"/>
        </w:rPr>
        <w:t xml:space="preserve">személyes egyeztetést kezdeményez az ügyféllel az előbbiekben rögzített célok elérése érdekében. </w:t>
      </w:r>
    </w:p>
    <w:p w14:paraId="687FF815" w14:textId="77777777" w:rsidR="000D2F9E" w:rsidRPr="0067553F" w:rsidRDefault="000D2F9E" w:rsidP="007634B3">
      <w:pPr>
        <w:autoSpaceDE w:val="0"/>
        <w:autoSpaceDN w:val="0"/>
        <w:adjustRightInd w:val="0"/>
        <w:spacing w:after="0" w:line="240" w:lineRule="auto"/>
        <w:jc w:val="both"/>
        <w:rPr>
          <w:rFonts w:ascii="Times New Roman" w:hAnsi="Times New Roman" w:cs="Times New Roman"/>
          <w:sz w:val="24"/>
          <w:szCs w:val="24"/>
        </w:rPr>
      </w:pPr>
    </w:p>
    <w:p w14:paraId="09B27DCD" w14:textId="01F299E5" w:rsidR="00F67A0F" w:rsidRDefault="0067553F" w:rsidP="0067553F">
      <w:pPr>
        <w:autoSpaceDE w:val="0"/>
        <w:autoSpaceDN w:val="0"/>
        <w:adjustRightInd w:val="0"/>
        <w:spacing w:after="0" w:line="240" w:lineRule="auto"/>
        <w:jc w:val="both"/>
        <w:rPr>
          <w:rFonts w:ascii="Times New Roman" w:hAnsi="Times New Roman" w:cs="Times New Roman"/>
          <w:sz w:val="24"/>
          <w:szCs w:val="24"/>
        </w:rPr>
      </w:pPr>
      <w:r w:rsidRPr="007634B3">
        <w:rPr>
          <w:rFonts w:ascii="Times New Roman" w:hAnsi="Times New Roman" w:cs="Times New Roman"/>
          <w:sz w:val="24"/>
          <w:szCs w:val="24"/>
        </w:rPr>
        <w:t>A Társaság illetéktelen harmadik személy részére nem ad át információt a követeléskezelésről, és úgy alakítja ki a választott kapcsolattartási formákat, hogy illetéktelen harmadik személyek a kapcsolatfelvétel megkísérlése során ne kaphassanak információt a követeléskezelés tényéről sem.</w:t>
      </w:r>
    </w:p>
    <w:p w14:paraId="101E58C8" w14:textId="51E36F0D" w:rsidR="00F67A0F" w:rsidRDefault="00F67A0F" w:rsidP="00DE7A04">
      <w:pPr>
        <w:autoSpaceDE w:val="0"/>
        <w:autoSpaceDN w:val="0"/>
        <w:adjustRightInd w:val="0"/>
        <w:spacing w:after="0" w:line="240" w:lineRule="auto"/>
        <w:jc w:val="both"/>
        <w:rPr>
          <w:rFonts w:ascii="Times New Roman" w:hAnsi="Times New Roman" w:cs="Times New Roman"/>
          <w:sz w:val="24"/>
          <w:szCs w:val="24"/>
        </w:rPr>
      </w:pPr>
    </w:p>
    <w:p w14:paraId="5BC3EDBE" w14:textId="58B11043" w:rsidR="006F23B3" w:rsidRPr="007634B3" w:rsidRDefault="006F23B3" w:rsidP="007634B3">
      <w:pPr>
        <w:autoSpaceDE w:val="0"/>
        <w:autoSpaceDN w:val="0"/>
        <w:adjustRightInd w:val="0"/>
        <w:spacing w:after="0" w:line="240" w:lineRule="auto"/>
        <w:jc w:val="both"/>
        <w:rPr>
          <w:rFonts w:ascii="Times New Roman" w:hAnsi="Times New Roman" w:cs="Times New Roman"/>
          <w:sz w:val="24"/>
          <w:szCs w:val="24"/>
        </w:rPr>
      </w:pPr>
      <w:r w:rsidRPr="006F23B3">
        <w:rPr>
          <w:rFonts w:ascii="Times New Roman" w:hAnsi="Times New Roman" w:cs="Times New Roman"/>
          <w:sz w:val="24"/>
          <w:szCs w:val="24"/>
        </w:rPr>
        <w:t>A Társaság az ügyféllel történő kapcsolattartás (melyek lehetnek: írásbeli, telefonos, személyes)</w:t>
      </w:r>
      <w:r w:rsidR="000D2F9E" w:rsidRPr="007634B3">
        <w:rPr>
          <w:rFonts w:ascii="Times New Roman" w:hAnsi="Times New Roman" w:cs="Times New Roman"/>
          <w:sz w:val="24"/>
          <w:szCs w:val="24"/>
        </w:rPr>
        <w:t xml:space="preserve"> </w:t>
      </w:r>
      <w:r w:rsidRPr="006F23B3">
        <w:rPr>
          <w:rFonts w:ascii="Times New Roman" w:hAnsi="Times New Roman" w:cs="Times New Roman"/>
          <w:sz w:val="24"/>
          <w:szCs w:val="24"/>
        </w:rPr>
        <w:t>során nem tanúsíthat erőszakos, zaklató és félrevezető magatartást. Mindent megtesz annak</w:t>
      </w:r>
      <w:r w:rsidR="000D2F9E" w:rsidRPr="007634B3">
        <w:rPr>
          <w:rFonts w:ascii="Times New Roman" w:hAnsi="Times New Roman" w:cs="Times New Roman"/>
          <w:sz w:val="24"/>
          <w:szCs w:val="24"/>
        </w:rPr>
        <w:t xml:space="preserve"> </w:t>
      </w:r>
      <w:r w:rsidRPr="006F23B3">
        <w:rPr>
          <w:rFonts w:ascii="Times New Roman" w:hAnsi="Times New Roman" w:cs="Times New Roman"/>
          <w:sz w:val="24"/>
          <w:szCs w:val="24"/>
        </w:rPr>
        <w:t>érdekében, hogy eljáró ügyintézői fellépésük során ne alkalmazzanak pszichikai nyomást, és a</w:t>
      </w:r>
      <w:r w:rsidR="000D2F9E" w:rsidRPr="007634B3">
        <w:rPr>
          <w:rFonts w:ascii="Times New Roman" w:hAnsi="Times New Roman" w:cs="Times New Roman"/>
          <w:sz w:val="24"/>
          <w:szCs w:val="24"/>
        </w:rPr>
        <w:t xml:space="preserve"> </w:t>
      </w:r>
      <w:r w:rsidRPr="006F23B3">
        <w:rPr>
          <w:rFonts w:ascii="Times New Roman" w:hAnsi="Times New Roman" w:cs="Times New Roman"/>
          <w:sz w:val="24"/>
          <w:szCs w:val="24"/>
        </w:rPr>
        <w:t>követelés megtérülésének célját a lehetőségek és a várható következmények tényszerű és</w:t>
      </w:r>
      <w:r w:rsidR="000D2F9E" w:rsidRPr="007634B3">
        <w:rPr>
          <w:rFonts w:ascii="Times New Roman" w:hAnsi="Times New Roman" w:cs="Times New Roman"/>
          <w:sz w:val="24"/>
          <w:szCs w:val="24"/>
        </w:rPr>
        <w:t xml:space="preserve"> </w:t>
      </w:r>
      <w:r w:rsidRPr="006F23B3">
        <w:rPr>
          <w:rFonts w:ascii="Times New Roman" w:hAnsi="Times New Roman" w:cs="Times New Roman"/>
          <w:sz w:val="24"/>
          <w:szCs w:val="24"/>
        </w:rPr>
        <w:t xml:space="preserve">kiegyensúlyozott bemutatásával érjék el. </w:t>
      </w:r>
    </w:p>
    <w:p w14:paraId="711FCE8F" w14:textId="780EE831" w:rsidR="000D2F9E" w:rsidRDefault="000D2F9E" w:rsidP="006F23B3">
      <w:pPr>
        <w:autoSpaceDE w:val="0"/>
        <w:autoSpaceDN w:val="0"/>
        <w:adjustRightInd w:val="0"/>
        <w:spacing w:after="0" w:line="240" w:lineRule="auto"/>
        <w:rPr>
          <w:rFonts w:ascii="Arial" w:hAnsi="Arial" w:cs="Arial"/>
          <w:color w:val="000000"/>
        </w:rPr>
      </w:pPr>
    </w:p>
    <w:p w14:paraId="6EEE9429" w14:textId="51B6EC8B" w:rsidR="00ED2D4F" w:rsidRDefault="00ED2D4F" w:rsidP="006F23B3">
      <w:pPr>
        <w:autoSpaceDE w:val="0"/>
        <w:autoSpaceDN w:val="0"/>
        <w:adjustRightInd w:val="0"/>
        <w:spacing w:after="0" w:line="240" w:lineRule="auto"/>
        <w:rPr>
          <w:rFonts w:ascii="Arial" w:hAnsi="Arial" w:cs="Arial"/>
          <w:color w:val="000000"/>
        </w:rPr>
      </w:pPr>
    </w:p>
    <w:p w14:paraId="719D6FE1" w14:textId="77777777" w:rsidR="00ED2D4F" w:rsidRPr="006F23B3" w:rsidRDefault="00ED2D4F" w:rsidP="006F23B3">
      <w:pPr>
        <w:autoSpaceDE w:val="0"/>
        <w:autoSpaceDN w:val="0"/>
        <w:adjustRightInd w:val="0"/>
        <w:spacing w:after="0" w:line="240" w:lineRule="auto"/>
        <w:rPr>
          <w:rFonts w:ascii="Arial" w:hAnsi="Arial" w:cs="Arial"/>
          <w:color w:val="000000"/>
        </w:rPr>
      </w:pPr>
    </w:p>
    <w:p w14:paraId="1D2838D1" w14:textId="4452623A" w:rsidR="006F23B3" w:rsidRDefault="006F23B3" w:rsidP="006F23B3">
      <w:pPr>
        <w:autoSpaceDE w:val="0"/>
        <w:autoSpaceDN w:val="0"/>
        <w:adjustRightInd w:val="0"/>
        <w:spacing w:after="0" w:line="240" w:lineRule="auto"/>
        <w:jc w:val="both"/>
        <w:rPr>
          <w:rFonts w:ascii="Arial" w:hAnsi="Arial" w:cs="Arial"/>
          <w:color w:val="000000"/>
        </w:rPr>
      </w:pPr>
      <w:r w:rsidRPr="007634B3">
        <w:rPr>
          <w:rFonts w:ascii="Times New Roman" w:hAnsi="Times New Roman" w:cs="Times New Roman"/>
          <w:sz w:val="24"/>
          <w:szCs w:val="24"/>
        </w:rPr>
        <w:t xml:space="preserve">A Társaság hétköznapokon reggel </w:t>
      </w:r>
      <w:r w:rsidR="007634B3">
        <w:rPr>
          <w:rFonts w:ascii="Times New Roman" w:hAnsi="Times New Roman" w:cs="Times New Roman"/>
          <w:sz w:val="24"/>
          <w:szCs w:val="24"/>
        </w:rPr>
        <w:t>0</w:t>
      </w:r>
      <w:r w:rsidRPr="007634B3">
        <w:rPr>
          <w:rFonts w:ascii="Times New Roman" w:hAnsi="Times New Roman" w:cs="Times New Roman"/>
          <w:sz w:val="24"/>
          <w:szCs w:val="24"/>
        </w:rPr>
        <w:t>8</w:t>
      </w:r>
      <w:r w:rsidR="007634B3">
        <w:rPr>
          <w:rFonts w:ascii="Times New Roman" w:hAnsi="Times New Roman" w:cs="Times New Roman"/>
          <w:sz w:val="24"/>
          <w:szCs w:val="24"/>
        </w:rPr>
        <w:t>:</w:t>
      </w:r>
      <w:r w:rsidRPr="007634B3">
        <w:rPr>
          <w:rFonts w:ascii="Times New Roman" w:hAnsi="Times New Roman" w:cs="Times New Roman"/>
          <w:sz w:val="24"/>
          <w:szCs w:val="24"/>
        </w:rPr>
        <w:t>00 és este 20</w:t>
      </w:r>
      <w:r w:rsidR="007634B3">
        <w:rPr>
          <w:rFonts w:ascii="Times New Roman" w:hAnsi="Times New Roman" w:cs="Times New Roman"/>
          <w:sz w:val="24"/>
          <w:szCs w:val="24"/>
        </w:rPr>
        <w:t>:</w:t>
      </w:r>
      <w:r w:rsidRPr="007634B3">
        <w:rPr>
          <w:rFonts w:ascii="Times New Roman" w:hAnsi="Times New Roman" w:cs="Times New Roman"/>
          <w:sz w:val="24"/>
          <w:szCs w:val="24"/>
        </w:rPr>
        <w:t xml:space="preserve">00 óra között, illetve szombaton </w:t>
      </w:r>
      <w:r w:rsidR="007634B3">
        <w:rPr>
          <w:rFonts w:ascii="Times New Roman" w:hAnsi="Times New Roman" w:cs="Times New Roman"/>
          <w:sz w:val="24"/>
          <w:szCs w:val="24"/>
        </w:rPr>
        <w:t>0</w:t>
      </w:r>
      <w:r w:rsidRPr="007634B3">
        <w:rPr>
          <w:rFonts w:ascii="Times New Roman" w:hAnsi="Times New Roman" w:cs="Times New Roman"/>
          <w:sz w:val="24"/>
          <w:szCs w:val="24"/>
        </w:rPr>
        <w:t>8</w:t>
      </w:r>
      <w:r w:rsidR="007634B3">
        <w:rPr>
          <w:rFonts w:ascii="Times New Roman" w:hAnsi="Times New Roman" w:cs="Times New Roman"/>
          <w:sz w:val="24"/>
          <w:szCs w:val="24"/>
        </w:rPr>
        <w:t>:</w:t>
      </w:r>
      <w:r w:rsidRPr="007634B3">
        <w:rPr>
          <w:rFonts w:ascii="Times New Roman" w:hAnsi="Times New Roman" w:cs="Times New Roman"/>
          <w:sz w:val="24"/>
          <w:szCs w:val="24"/>
        </w:rPr>
        <w:t>00 és 12</w:t>
      </w:r>
      <w:r w:rsidR="007634B3">
        <w:rPr>
          <w:rFonts w:ascii="Times New Roman" w:hAnsi="Times New Roman" w:cs="Times New Roman"/>
          <w:sz w:val="24"/>
          <w:szCs w:val="24"/>
        </w:rPr>
        <w:t>:</w:t>
      </w:r>
      <w:r w:rsidRPr="007634B3">
        <w:rPr>
          <w:rFonts w:ascii="Times New Roman" w:hAnsi="Times New Roman" w:cs="Times New Roman"/>
          <w:sz w:val="24"/>
          <w:szCs w:val="24"/>
        </w:rPr>
        <w:t>00 óra között</w:t>
      </w:r>
      <w:r w:rsidR="000D2F9E" w:rsidRPr="007634B3">
        <w:rPr>
          <w:rFonts w:ascii="Times New Roman" w:hAnsi="Times New Roman" w:cs="Times New Roman"/>
          <w:sz w:val="24"/>
          <w:szCs w:val="24"/>
        </w:rPr>
        <w:t xml:space="preserve"> </w:t>
      </w:r>
      <w:r w:rsidRPr="007634B3">
        <w:rPr>
          <w:rFonts w:ascii="Times New Roman" w:hAnsi="Times New Roman" w:cs="Times New Roman"/>
          <w:sz w:val="24"/>
          <w:szCs w:val="24"/>
        </w:rPr>
        <w:t>kezdeményezhet kapcsolatfelvételt az ügyféllel. Ettől abban az esetben lehet eltérni, ha azt az ügyfél</w:t>
      </w:r>
      <w:r w:rsidR="000D2F9E" w:rsidRPr="007634B3">
        <w:rPr>
          <w:rFonts w:ascii="Times New Roman" w:hAnsi="Times New Roman" w:cs="Times New Roman"/>
          <w:sz w:val="24"/>
          <w:szCs w:val="24"/>
        </w:rPr>
        <w:t xml:space="preserve"> </w:t>
      </w:r>
      <w:r w:rsidRPr="007634B3">
        <w:rPr>
          <w:rFonts w:ascii="Times New Roman" w:hAnsi="Times New Roman" w:cs="Times New Roman"/>
          <w:sz w:val="24"/>
          <w:szCs w:val="24"/>
        </w:rPr>
        <w:t>kifejezetten kéri. Az ügyfél kérését megfelelően dokumentálni kell (hangfelvétellel vagy írásban). Az</w:t>
      </w:r>
      <w:r w:rsidR="000D2F9E" w:rsidRPr="007634B3">
        <w:rPr>
          <w:rFonts w:ascii="Times New Roman" w:hAnsi="Times New Roman" w:cs="Times New Roman"/>
          <w:sz w:val="24"/>
          <w:szCs w:val="24"/>
        </w:rPr>
        <w:t xml:space="preserve"> </w:t>
      </w:r>
      <w:r w:rsidRPr="007634B3">
        <w:rPr>
          <w:rFonts w:ascii="Times New Roman" w:hAnsi="Times New Roman" w:cs="Times New Roman"/>
          <w:sz w:val="24"/>
          <w:szCs w:val="24"/>
        </w:rPr>
        <w:t>ügyfél méltányolható kérését a Társaság figyelembe veszi a kapcsolatfelvétel helyére, idejére</w:t>
      </w:r>
      <w:r w:rsidR="000D2F9E" w:rsidRPr="007634B3">
        <w:rPr>
          <w:rFonts w:ascii="Times New Roman" w:hAnsi="Times New Roman" w:cs="Times New Roman"/>
          <w:sz w:val="24"/>
          <w:szCs w:val="24"/>
        </w:rPr>
        <w:t xml:space="preserve"> </w:t>
      </w:r>
      <w:r w:rsidRPr="007634B3">
        <w:rPr>
          <w:rFonts w:ascii="Times New Roman" w:hAnsi="Times New Roman" w:cs="Times New Roman"/>
          <w:sz w:val="24"/>
          <w:szCs w:val="24"/>
        </w:rPr>
        <w:t>vonatkozóan, amennyiben az nem hátráltatja jelentős mértékben a követeléskezelési tevékenységet</w:t>
      </w:r>
      <w:r w:rsidRPr="006F23B3">
        <w:rPr>
          <w:rFonts w:ascii="Arial" w:hAnsi="Arial" w:cs="Arial"/>
          <w:color w:val="000000"/>
        </w:rPr>
        <w:t>.</w:t>
      </w:r>
    </w:p>
    <w:p w14:paraId="302617F8" w14:textId="40725F15" w:rsidR="009A1A42" w:rsidRDefault="009A1A42" w:rsidP="006F23B3">
      <w:pPr>
        <w:autoSpaceDE w:val="0"/>
        <w:autoSpaceDN w:val="0"/>
        <w:adjustRightInd w:val="0"/>
        <w:spacing w:after="0" w:line="240" w:lineRule="auto"/>
        <w:jc w:val="both"/>
        <w:rPr>
          <w:rFonts w:ascii="Arial" w:hAnsi="Arial" w:cs="Arial"/>
          <w:color w:val="000000"/>
        </w:rPr>
      </w:pPr>
    </w:p>
    <w:p w14:paraId="73F2ED2F" w14:textId="4DDA3D50" w:rsidR="000B7E72" w:rsidRDefault="009A1A42" w:rsidP="007634B3">
      <w:pPr>
        <w:autoSpaceDE w:val="0"/>
        <w:autoSpaceDN w:val="0"/>
        <w:adjustRightInd w:val="0"/>
        <w:spacing w:after="0" w:line="240" w:lineRule="auto"/>
        <w:jc w:val="both"/>
        <w:rPr>
          <w:rFonts w:ascii="Times New Roman" w:hAnsi="Times New Roman" w:cs="Times New Roman"/>
          <w:sz w:val="24"/>
          <w:szCs w:val="24"/>
        </w:rPr>
      </w:pPr>
      <w:r w:rsidRPr="009A1A42">
        <w:rPr>
          <w:rFonts w:ascii="Times New Roman" w:hAnsi="Times New Roman" w:cs="Times New Roman"/>
          <w:sz w:val="24"/>
          <w:szCs w:val="24"/>
        </w:rPr>
        <w:t xml:space="preserve">A Társaság székhelyén, munkanapokon </w:t>
      </w:r>
      <w:r w:rsidR="007634B3">
        <w:rPr>
          <w:rFonts w:ascii="Times New Roman" w:hAnsi="Times New Roman" w:cs="Times New Roman"/>
          <w:sz w:val="24"/>
          <w:szCs w:val="24"/>
        </w:rPr>
        <w:t>0</w:t>
      </w:r>
      <w:r w:rsidRPr="009A1A42">
        <w:rPr>
          <w:rFonts w:ascii="Times New Roman" w:hAnsi="Times New Roman" w:cs="Times New Roman"/>
          <w:sz w:val="24"/>
          <w:szCs w:val="24"/>
        </w:rPr>
        <w:t>9</w:t>
      </w:r>
      <w:r w:rsidR="007634B3">
        <w:rPr>
          <w:rFonts w:ascii="Times New Roman" w:hAnsi="Times New Roman" w:cs="Times New Roman"/>
          <w:sz w:val="24"/>
          <w:szCs w:val="24"/>
        </w:rPr>
        <w:t>:</w:t>
      </w:r>
      <w:r w:rsidRPr="009A1A42">
        <w:rPr>
          <w:rFonts w:ascii="Times New Roman" w:hAnsi="Times New Roman" w:cs="Times New Roman"/>
          <w:sz w:val="24"/>
          <w:szCs w:val="24"/>
        </w:rPr>
        <w:t>00 és 15</w:t>
      </w:r>
      <w:r w:rsidR="007634B3">
        <w:rPr>
          <w:rFonts w:ascii="Times New Roman" w:hAnsi="Times New Roman" w:cs="Times New Roman"/>
          <w:sz w:val="24"/>
          <w:szCs w:val="24"/>
        </w:rPr>
        <w:t>:</w:t>
      </w:r>
      <w:r w:rsidRPr="009A1A42">
        <w:rPr>
          <w:rFonts w:ascii="Times New Roman" w:hAnsi="Times New Roman" w:cs="Times New Roman"/>
          <w:sz w:val="24"/>
          <w:szCs w:val="24"/>
        </w:rPr>
        <w:t>00 óra között ügyfélszolgálatot tart fenn. A Társaság</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biztosítja azt, hogy az ügyfélfogadásra rendszeresített helyiségeiben megfelelő számú kijelölt</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 xml:space="preserve">ügyintéző álljon rendelkezésre az ügyfelekkel való kapcsolattartás céljából. </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A Társaság heti három</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 xml:space="preserve">alkalomnál </w:t>
      </w:r>
      <w:r w:rsidRPr="009A1A42">
        <w:rPr>
          <w:rFonts w:ascii="Times New Roman" w:hAnsi="Times New Roman" w:cs="Times New Roman"/>
          <w:sz w:val="24"/>
          <w:szCs w:val="24"/>
        </w:rPr>
        <w:lastRenderedPageBreak/>
        <w:t>többször nem létesít kapcsolatot az ügyféllel. Kapcsolatlétesítés alatt kell érteni a</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Társaság által kezdeményezett olyan telefonos (beleértve a telefonos szöveges üzenetet) és</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személyes kapcsolatfelvételt, amelyben a Társaság azonosítani tudta magát. A fenti gyakoriságtól</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abban az esetben lehet eltérni, ha ahhoz az ügyfél kifejezett hozzájárulását adja (pl. az együttműködő</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 xml:space="preserve">ügyféllel történő fizetési megállapodás érdekében). </w:t>
      </w:r>
      <w:r w:rsidR="000D2F9E" w:rsidRPr="007634B3">
        <w:rPr>
          <w:rFonts w:ascii="Times New Roman" w:hAnsi="Times New Roman" w:cs="Times New Roman"/>
          <w:sz w:val="24"/>
          <w:szCs w:val="24"/>
        </w:rPr>
        <w:t xml:space="preserve"> </w:t>
      </w:r>
      <w:r w:rsidRPr="009A1A42">
        <w:rPr>
          <w:rFonts w:ascii="Times New Roman" w:hAnsi="Times New Roman" w:cs="Times New Roman"/>
          <w:sz w:val="24"/>
          <w:szCs w:val="24"/>
        </w:rPr>
        <w:t>Az Adósnak lehetősége van arra, hogy</w:t>
      </w:r>
      <w:r w:rsidR="000B7E72" w:rsidRPr="007634B3">
        <w:rPr>
          <w:rFonts w:ascii="Times New Roman" w:hAnsi="Times New Roman" w:cs="Times New Roman"/>
          <w:sz w:val="24"/>
          <w:szCs w:val="24"/>
        </w:rPr>
        <w:t xml:space="preserve"> </w:t>
      </w:r>
      <w:r w:rsidRPr="009A1A42">
        <w:rPr>
          <w:rFonts w:ascii="Times New Roman" w:hAnsi="Times New Roman" w:cs="Times New Roman"/>
          <w:sz w:val="24"/>
          <w:szCs w:val="24"/>
        </w:rPr>
        <w:t>beadványát e-mailben küldje meg a Társaság részére. Azonban a hatályos adatvédelmi</w:t>
      </w:r>
      <w:r w:rsidR="000B7E72" w:rsidRPr="007634B3">
        <w:rPr>
          <w:rFonts w:ascii="Times New Roman" w:hAnsi="Times New Roman" w:cs="Times New Roman"/>
          <w:sz w:val="24"/>
          <w:szCs w:val="24"/>
        </w:rPr>
        <w:t xml:space="preserve"> </w:t>
      </w:r>
      <w:r w:rsidRPr="009A1A42">
        <w:rPr>
          <w:rFonts w:ascii="Times New Roman" w:hAnsi="Times New Roman" w:cs="Times New Roman"/>
          <w:sz w:val="24"/>
          <w:szCs w:val="24"/>
        </w:rPr>
        <w:t>szabályoknak való megfelelőség érdekében a Társaság válaszleveleit az Adós által megadott</w:t>
      </w:r>
      <w:r w:rsidR="000B7E72" w:rsidRPr="007634B3">
        <w:rPr>
          <w:rFonts w:ascii="Times New Roman" w:hAnsi="Times New Roman" w:cs="Times New Roman"/>
          <w:sz w:val="24"/>
          <w:szCs w:val="24"/>
        </w:rPr>
        <w:t xml:space="preserve"> </w:t>
      </w:r>
      <w:r w:rsidRPr="009A1A42">
        <w:rPr>
          <w:rFonts w:ascii="Times New Roman" w:hAnsi="Times New Roman" w:cs="Times New Roman"/>
          <w:sz w:val="24"/>
          <w:szCs w:val="24"/>
        </w:rPr>
        <w:t xml:space="preserve">levelezési címre továbbítja. </w:t>
      </w:r>
      <w:r w:rsidR="000B7E72" w:rsidRPr="007634B3">
        <w:rPr>
          <w:rFonts w:ascii="Times New Roman" w:hAnsi="Times New Roman" w:cs="Times New Roman"/>
          <w:sz w:val="24"/>
          <w:szCs w:val="24"/>
        </w:rPr>
        <w:t xml:space="preserve"> </w:t>
      </w:r>
      <w:r w:rsidRPr="007634B3">
        <w:rPr>
          <w:rFonts w:ascii="Times New Roman" w:hAnsi="Times New Roman" w:cs="Times New Roman"/>
          <w:sz w:val="24"/>
          <w:szCs w:val="24"/>
        </w:rPr>
        <w:t>A</w:t>
      </w:r>
      <w:r w:rsidR="000B7E72" w:rsidRPr="007634B3">
        <w:rPr>
          <w:rFonts w:ascii="Times New Roman" w:hAnsi="Times New Roman" w:cs="Times New Roman"/>
          <w:sz w:val="24"/>
          <w:szCs w:val="24"/>
        </w:rPr>
        <w:t xml:space="preserve"> </w:t>
      </w:r>
      <w:r w:rsidRPr="007634B3">
        <w:rPr>
          <w:rFonts w:ascii="Times New Roman" w:hAnsi="Times New Roman" w:cs="Times New Roman"/>
          <w:sz w:val="24"/>
          <w:szCs w:val="24"/>
        </w:rPr>
        <w:t>képzéseket, képzési naplóban kell dokumentálni</w:t>
      </w:r>
      <w:r w:rsidR="00431453" w:rsidRPr="007634B3">
        <w:rPr>
          <w:rFonts w:ascii="Times New Roman" w:hAnsi="Times New Roman" w:cs="Times New Roman"/>
          <w:sz w:val="24"/>
          <w:szCs w:val="24"/>
        </w:rPr>
        <w:t>.</w:t>
      </w:r>
    </w:p>
    <w:p w14:paraId="486EF244" w14:textId="77777777" w:rsidR="001F63C1" w:rsidRPr="007634B3" w:rsidRDefault="001F63C1" w:rsidP="007634B3">
      <w:pPr>
        <w:autoSpaceDE w:val="0"/>
        <w:autoSpaceDN w:val="0"/>
        <w:adjustRightInd w:val="0"/>
        <w:spacing w:after="0" w:line="240" w:lineRule="auto"/>
        <w:jc w:val="both"/>
        <w:rPr>
          <w:rFonts w:ascii="Times New Roman" w:hAnsi="Times New Roman" w:cs="Times New Roman"/>
          <w:sz w:val="24"/>
          <w:szCs w:val="24"/>
        </w:rPr>
      </w:pPr>
    </w:p>
    <w:p w14:paraId="35403FEE" w14:textId="7CE15EFB" w:rsidR="00431453" w:rsidRDefault="00431453" w:rsidP="000B7E72">
      <w:pPr>
        <w:autoSpaceDE w:val="0"/>
        <w:autoSpaceDN w:val="0"/>
        <w:adjustRightInd w:val="0"/>
        <w:spacing w:after="0" w:line="240" w:lineRule="auto"/>
        <w:rPr>
          <w:rFonts w:ascii="Arial" w:hAnsi="Arial" w:cs="Arial"/>
          <w:color w:val="000000"/>
        </w:rPr>
      </w:pPr>
    </w:p>
    <w:p w14:paraId="6D05B4FF" w14:textId="55F99085" w:rsidR="00431453" w:rsidRPr="002A676C" w:rsidRDefault="000A6062"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Részletfizetési engedély, áthidaló megoldások</w:t>
      </w:r>
    </w:p>
    <w:p w14:paraId="7EB6883C" w14:textId="1D3A43A1" w:rsidR="009A1A42" w:rsidRPr="002A676C" w:rsidRDefault="009A1A42" w:rsidP="002A676C">
      <w:pPr>
        <w:pStyle w:val="Alcm"/>
        <w:rPr>
          <w:rFonts w:ascii="Times New Roman" w:hAnsi="Times New Roman" w:cs="Times New Roman"/>
          <w:b/>
          <w:bCs/>
          <w:color w:val="auto"/>
          <w:sz w:val="28"/>
          <w:szCs w:val="28"/>
        </w:rPr>
      </w:pPr>
    </w:p>
    <w:p w14:paraId="5F412A83" w14:textId="1C292C6E" w:rsidR="000A6062" w:rsidRPr="00674DEF" w:rsidRDefault="00EF0EAC" w:rsidP="00674DEF">
      <w:pPr>
        <w:autoSpaceDE w:val="0"/>
        <w:autoSpaceDN w:val="0"/>
        <w:adjustRightInd w:val="0"/>
        <w:spacing w:after="0" w:line="240" w:lineRule="auto"/>
        <w:jc w:val="both"/>
        <w:rPr>
          <w:rFonts w:ascii="Times New Roman" w:hAnsi="Times New Roman" w:cs="Times New Roman"/>
          <w:sz w:val="24"/>
          <w:szCs w:val="24"/>
        </w:rPr>
      </w:pPr>
      <w:r w:rsidRPr="00674DEF">
        <w:rPr>
          <w:rFonts w:ascii="Times New Roman" w:hAnsi="Times New Roman" w:cs="Times New Roman"/>
          <w:sz w:val="24"/>
          <w:szCs w:val="24"/>
        </w:rPr>
        <w:t>A Társaság a tisztességes és együttműködő magatartás alapelvének megfelelően olyan áthidaló megoldásokat vagy részletfizetési lehetőségeket dolgozz ki, amelyek a pénzügyi kötelezettségvállalásból, felmondott pénzügyi szolgáltatási szerződésből származó követelés átütemezésére, vagy a törlesztési időszak meghosszabbítására irányulnak, vagy egyéb módon segítenek a szorult anyagi helyzetbe jutott ügyfeleken.</w:t>
      </w:r>
    </w:p>
    <w:p w14:paraId="729A491B" w14:textId="2C8164D3" w:rsidR="00EF0EAC" w:rsidRPr="00674DEF" w:rsidRDefault="00EF0EAC" w:rsidP="00674DEF">
      <w:pPr>
        <w:autoSpaceDE w:val="0"/>
        <w:autoSpaceDN w:val="0"/>
        <w:adjustRightInd w:val="0"/>
        <w:spacing w:after="0" w:line="240" w:lineRule="auto"/>
        <w:jc w:val="both"/>
        <w:rPr>
          <w:rFonts w:ascii="Times New Roman" w:hAnsi="Times New Roman" w:cs="Times New Roman"/>
          <w:sz w:val="24"/>
          <w:szCs w:val="24"/>
        </w:rPr>
      </w:pPr>
    </w:p>
    <w:p w14:paraId="7B05CF09" w14:textId="2099CD21" w:rsidR="00EF0EAC" w:rsidRPr="00674DEF" w:rsidRDefault="00EF0EAC" w:rsidP="00674DEF">
      <w:pPr>
        <w:autoSpaceDE w:val="0"/>
        <w:autoSpaceDN w:val="0"/>
        <w:adjustRightInd w:val="0"/>
        <w:spacing w:after="0" w:line="240" w:lineRule="auto"/>
        <w:jc w:val="both"/>
        <w:rPr>
          <w:rFonts w:ascii="Times New Roman" w:hAnsi="Times New Roman" w:cs="Times New Roman"/>
          <w:sz w:val="24"/>
          <w:szCs w:val="24"/>
        </w:rPr>
      </w:pPr>
      <w:r w:rsidRPr="00674DEF">
        <w:rPr>
          <w:rFonts w:ascii="Times New Roman" w:hAnsi="Times New Roman" w:cs="Times New Roman"/>
          <w:sz w:val="24"/>
          <w:szCs w:val="24"/>
        </w:rPr>
        <w:t>A Társaság a kapcsolatfelvétel során az ügyfél adatlap és részletfizetési kérelem nyomtatvány (díjhiteles, könyvelt küldeményű válaszboríték biztosítása mellett történő) megküldésével lehetőséget teremt ügyfelei részére, egyénre szabott részletfizetési és egyéb áthidaló megoldások igénylésére.</w:t>
      </w:r>
    </w:p>
    <w:p w14:paraId="475F34CB" w14:textId="2A79265D" w:rsidR="001F63C1" w:rsidRDefault="001F63C1" w:rsidP="000A6062">
      <w:pPr>
        <w:pStyle w:val="Default"/>
        <w:rPr>
          <w:sz w:val="22"/>
          <w:szCs w:val="22"/>
        </w:rPr>
      </w:pPr>
    </w:p>
    <w:p w14:paraId="04C196BB" w14:textId="7F46123E" w:rsidR="001F63C1" w:rsidRDefault="001F63C1" w:rsidP="00674DEF">
      <w:pPr>
        <w:autoSpaceDE w:val="0"/>
        <w:autoSpaceDN w:val="0"/>
        <w:adjustRightInd w:val="0"/>
        <w:spacing w:after="0" w:line="240" w:lineRule="auto"/>
        <w:jc w:val="both"/>
        <w:rPr>
          <w:rFonts w:ascii="Times New Roman" w:hAnsi="Times New Roman" w:cs="Times New Roman"/>
          <w:sz w:val="24"/>
          <w:szCs w:val="24"/>
        </w:rPr>
      </w:pPr>
      <w:r w:rsidRPr="00674DEF">
        <w:rPr>
          <w:rFonts w:ascii="Times New Roman" w:hAnsi="Times New Roman" w:cs="Times New Roman"/>
          <w:sz w:val="24"/>
          <w:szCs w:val="24"/>
        </w:rPr>
        <w:t>A Társaság az ügyfél által hiánytalanul kitöltött adatlap és szükség szerint megfelelő dokumentumokkal alátámasztott kérelme alapján, annak beérkezését követő 30 napon belül dönt az ügyfél részére biztosítható egyedi részletfizetési, áthidaló törlesztési megoldás alkalmazhatóságáról. A Társaság kizárólag a megadható részletfizetés, áthidaló megoldás havi törlesztő részlet összegének, futam</w:t>
      </w:r>
      <w:r w:rsidR="00674DEF" w:rsidRPr="00674DEF">
        <w:rPr>
          <w:rFonts w:ascii="Times New Roman" w:hAnsi="Times New Roman" w:cs="Times New Roman"/>
          <w:sz w:val="24"/>
          <w:szCs w:val="24"/>
        </w:rPr>
        <w:t xml:space="preserve"> </w:t>
      </w:r>
      <w:r w:rsidRPr="00674DEF">
        <w:rPr>
          <w:rFonts w:ascii="Times New Roman" w:hAnsi="Times New Roman" w:cs="Times New Roman"/>
          <w:sz w:val="24"/>
          <w:szCs w:val="24"/>
        </w:rPr>
        <w:t>idejének és egyéb feltételeinek meghatározásához szükséges (az ügyfél, illetve a háztartása jövedelmét terhelő kiadásokat és az egyéb pénzügyi, a teljesítő képességet befolyásoló tényezőket részletező) adatok ismeretében tud egyénre szabott tartozásrendezési megoldást kidolgozni. Ezen személyes adatok kezelése önkéntes alapon, az ügyfél hozzájárulásával történik. A Társaság az adatvédelmi jogszabályok rendelkezéseinek megfelelően beszerzi az ügyfél, bekért jövedelmi, vagyoni adatainak kezeléshez szükséges nyilatkozatait. A követeléskezelők a rendelkezésre álló adatok alapján döntenek az áthidaló megoldás, vagy részletfizetés alkalmazhatóságáról. A döntés eredményéről, illetőleg az alkalmazható áthidaló megoldásokról az ügyfelet a fenti határidőn belül mind telefonon, mind írásban tájékoztatni kell.</w:t>
      </w:r>
    </w:p>
    <w:p w14:paraId="3E36D567" w14:textId="47C807E9" w:rsidR="00075131" w:rsidRDefault="00075131" w:rsidP="00674DEF">
      <w:pPr>
        <w:autoSpaceDE w:val="0"/>
        <w:autoSpaceDN w:val="0"/>
        <w:adjustRightInd w:val="0"/>
        <w:spacing w:after="0" w:line="240" w:lineRule="auto"/>
        <w:jc w:val="both"/>
        <w:rPr>
          <w:rFonts w:ascii="Times New Roman" w:hAnsi="Times New Roman" w:cs="Times New Roman"/>
          <w:sz w:val="24"/>
          <w:szCs w:val="24"/>
        </w:rPr>
      </w:pPr>
    </w:p>
    <w:p w14:paraId="5FE446DD" w14:textId="77777777" w:rsidR="00075131" w:rsidRDefault="00075131" w:rsidP="00674DEF">
      <w:pPr>
        <w:autoSpaceDE w:val="0"/>
        <w:autoSpaceDN w:val="0"/>
        <w:adjustRightInd w:val="0"/>
        <w:spacing w:after="0" w:line="240" w:lineRule="auto"/>
        <w:jc w:val="both"/>
        <w:rPr>
          <w:rFonts w:ascii="Times New Roman" w:hAnsi="Times New Roman" w:cs="Times New Roman"/>
          <w:sz w:val="24"/>
          <w:szCs w:val="24"/>
        </w:rPr>
      </w:pPr>
    </w:p>
    <w:p w14:paraId="6ECAF96C" w14:textId="045BD332" w:rsidR="00075131" w:rsidRDefault="00075131"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Nyilvántartás</w:t>
      </w:r>
    </w:p>
    <w:p w14:paraId="51C1D4BE" w14:textId="77777777" w:rsidR="002A676C" w:rsidRPr="002A676C" w:rsidRDefault="002A676C" w:rsidP="002A676C"/>
    <w:p w14:paraId="772CEF93" w14:textId="7AD5D9A8" w:rsidR="00530DB7" w:rsidRDefault="00A618F3" w:rsidP="001B3B48">
      <w:pPr>
        <w:autoSpaceDE w:val="0"/>
        <w:autoSpaceDN w:val="0"/>
        <w:adjustRightInd w:val="0"/>
        <w:spacing w:after="0" w:line="240" w:lineRule="auto"/>
        <w:jc w:val="both"/>
        <w:rPr>
          <w:rFonts w:ascii="Times New Roman" w:hAnsi="Times New Roman" w:cs="Times New Roman"/>
          <w:sz w:val="24"/>
          <w:szCs w:val="24"/>
        </w:rPr>
      </w:pPr>
      <w:r w:rsidRPr="00A618F3">
        <w:rPr>
          <w:rFonts w:ascii="Times New Roman" w:hAnsi="Times New Roman" w:cs="Times New Roman"/>
          <w:sz w:val="24"/>
          <w:szCs w:val="24"/>
        </w:rPr>
        <w:t>A Társaság az általa végzett követeléskezelési tevékenységről nyilvántartást vezet. A nyilvántartásnak alkalmasnak kell lennie arra, hogy az ügyfelekkel szembeni</w:t>
      </w:r>
      <w:r w:rsidR="00C70DA2">
        <w:rPr>
          <w:rFonts w:ascii="Times New Roman" w:hAnsi="Times New Roman" w:cs="Times New Roman"/>
          <w:sz w:val="24"/>
          <w:szCs w:val="24"/>
        </w:rPr>
        <w:t xml:space="preserve"> </w:t>
      </w:r>
      <w:r w:rsidR="00612249" w:rsidRPr="00530DB7">
        <w:rPr>
          <w:rFonts w:ascii="Times New Roman" w:hAnsi="Times New Roman" w:cs="Times New Roman"/>
          <w:sz w:val="24"/>
          <w:szCs w:val="24"/>
        </w:rPr>
        <w:t xml:space="preserve">követelésérvényesítési lépéseket, az ügyféllel történő kapcsolatfelvételeket, az ügyfelekkel szembeni követeléseket dokumentálja. </w:t>
      </w:r>
      <w:r w:rsidR="00612249" w:rsidRPr="00612249">
        <w:rPr>
          <w:rFonts w:ascii="Times New Roman" w:hAnsi="Times New Roman" w:cs="Times New Roman"/>
          <w:sz w:val="24"/>
          <w:szCs w:val="24"/>
        </w:rPr>
        <w:t>Az</w:t>
      </w:r>
      <w:r w:rsidR="00612249" w:rsidRPr="00530DB7">
        <w:rPr>
          <w:rFonts w:ascii="Times New Roman" w:hAnsi="Times New Roman" w:cs="Times New Roman"/>
          <w:sz w:val="24"/>
          <w:szCs w:val="24"/>
        </w:rPr>
        <w:t xml:space="preserve"> </w:t>
      </w:r>
      <w:r w:rsidR="00612249" w:rsidRPr="00612249">
        <w:rPr>
          <w:rFonts w:ascii="Times New Roman" w:hAnsi="Times New Roman" w:cs="Times New Roman"/>
          <w:sz w:val="24"/>
          <w:szCs w:val="24"/>
        </w:rPr>
        <w:t>ügyféllel szembeni követelés érvényesítéséhez szükséges adatokat a Társaság telefonos</w:t>
      </w:r>
      <w:r w:rsidR="00612249" w:rsidRPr="00530DB7">
        <w:rPr>
          <w:rFonts w:ascii="Times New Roman" w:hAnsi="Times New Roman" w:cs="Times New Roman"/>
          <w:sz w:val="24"/>
          <w:szCs w:val="24"/>
        </w:rPr>
        <w:t xml:space="preserve"> </w:t>
      </w:r>
      <w:r w:rsidR="00612249" w:rsidRPr="00612249">
        <w:rPr>
          <w:rFonts w:ascii="Times New Roman" w:hAnsi="Times New Roman" w:cs="Times New Roman"/>
          <w:sz w:val="24"/>
          <w:szCs w:val="24"/>
        </w:rPr>
        <w:t>ügyfélszolgálat és személyes kapcsolat útján szerzi be. Az így tudomására jutott adatokat a</w:t>
      </w:r>
      <w:r w:rsidR="00612249" w:rsidRPr="00530DB7">
        <w:rPr>
          <w:rFonts w:ascii="Times New Roman" w:hAnsi="Times New Roman" w:cs="Times New Roman"/>
          <w:sz w:val="24"/>
          <w:szCs w:val="24"/>
        </w:rPr>
        <w:t xml:space="preserve"> </w:t>
      </w:r>
      <w:r w:rsidR="00612249" w:rsidRPr="00612249">
        <w:rPr>
          <w:rFonts w:ascii="Times New Roman" w:hAnsi="Times New Roman" w:cs="Times New Roman"/>
          <w:sz w:val="24"/>
          <w:szCs w:val="24"/>
        </w:rPr>
        <w:t>Társaság az adatvédelmi szabályok szerint tartja nyilván és őrzi meg</w:t>
      </w:r>
    </w:p>
    <w:p w14:paraId="4412F9BC" w14:textId="58B6C83F" w:rsidR="00612249" w:rsidRPr="00612249" w:rsidRDefault="00612249" w:rsidP="001B3B48">
      <w:pPr>
        <w:autoSpaceDE w:val="0"/>
        <w:autoSpaceDN w:val="0"/>
        <w:adjustRightInd w:val="0"/>
        <w:spacing w:after="0" w:line="240" w:lineRule="auto"/>
        <w:jc w:val="both"/>
        <w:rPr>
          <w:rFonts w:ascii="Times New Roman" w:hAnsi="Times New Roman" w:cs="Times New Roman"/>
          <w:sz w:val="24"/>
          <w:szCs w:val="24"/>
        </w:rPr>
      </w:pPr>
      <w:r w:rsidRPr="00612249">
        <w:rPr>
          <w:rFonts w:ascii="Times New Roman" w:hAnsi="Times New Roman" w:cs="Times New Roman"/>
          <w:sz w:val="24"/>
          <w:szCs w:val="24"/>
        </w:rPr>
        <w:t xml:space="preserve">. </w:t>
      </w:r>
    </w:p>
    <w:p w14:paraId="27037B5D" w14:textId="77777777" w:rsidR="00612249" w:rsidRPr="00530DB7" w:rsidRDefault="00612249" w:rsidP="001B3B48">
      <w:pPr>
        <w:pStyle w:val="Listaszerbekezds"/>
        <w:numPr>
          <w:ilvl w:val="0"/>
          <w:numId w:val="4"/>
        </w:numPr>
        <w:autoSpaceDE w:val="0"/>
        <w:autoSpaceDN w:val="0"/>
        <w:adjustRightInd w:val="0"/>
        <w:spacing w:after="0" w:line="240" w:lineRule="auto"/>
        <w:jc w:val="both"/>
        <w:rPr>
          <w:rFonts w:ascii="Times New Roman" w:hAnsi="Times New Roman" w:cs="Times New Roman"/>
          <w:sz w:val="24"/>
          <w:szCs w:val="24"/>
        </w:rPr>
      </w:pPr>
      <w:r w:rsidRPr="00530DB7">
        <w:rPr>
          <w:rFonts w:ascii="Times New Roman" w:hAnsi="Times New Roman" w:cs="Times New Roman"/>
          <w:sz w:val="24"/>
          <w:szCs w:val="24"/>
        </w:rPr>
        <w:t xml:space="preserve">A nyilvántartás minimális elemei: </w:t>
      </w:r>
    </w:p>
    <w:p w14:paraId="4BA05F00" w14:textId="5B9C516F" w:rsidR="00612249" w:rsidRPr="00530DB7" w:rsidRDefault="00612249" w:rsidP="001B3B48">
      <w:pPr>
        <w:pStyle w:val="Listaszerbekezds"/>
        <w:numPr>
          <w:ilvl w:val="0"/>
          <w:numId w:val="4"/>
        </w:numPr>
        <w:autoSpaceDE w:val="0"/>
        <w:autoSpaceDN w:val="0"/>
        <w:adjustRightInd w:val="0"/>
        <w:spacing w:after="32" w:line="240" w:lineRule="auto"/>
        <w:jc w:val="both"/>
        <w:rPr>
          <w:rFonts w:ascii="Times New Roman" w:hAnsi="Times New Roman" w:cs="Times New Roman"/>
          <w:sz w:val="24"/>
          <w:szCs w:val="24"/>
        </w:rPr>
      </w:pPr>
      <w:r w:rsidRPr="00530DB7">
        <w:rPr>
          <w:rFonts w:ascii="Times New Roman" w:hAnsi="Times New Roman" w:cs="Times New Roman"/>
          <w:sz w:val="24"/>
          <w:szCs w:val="24"/>
        </w:rPr>
        <w:t xml:space="preserve">A követeléskezelő a fizetési késedelemmel vagy lejárt követeléssel rendelkező ügyfelekről, azokkal szembeni követelésérvényesítési lépésekről, és az ügyfelekkel szembeni követelésekről és azok összegszerűségéről nyilvántartást vezet. </w:t>
      </w:r>
    </w:p>
    <w:p w14:paraId="62695006" w14:textId="6096EDC5" w:rsidR="00612249" w:rsidRPr="00530DB7" w:rsidRDefault="00612249" w:rsidP="001B3B48">
      <w:pPr>
        <w:pStyle w:val="Listaszerbekezds"/>
        <w:numPr>
          <w:ilvl w:val="0"/>
          <w:numId w:val="4"/>
        </w:numPr>
        <w:autoSpaceDE w:val="0"/>
        <w:autoSpaceDN w:val="0"/>
        <w:adjustRightInd w:val="0"/>
        <w:spacing w:after="32" w:line="240" w:lineRule="auto"/>
        <w:jc w:val="both"/>
        <w:rPr>
          <w:rFonts w:ascii="Times New Roman" w:hAnsi="Times New Roman" w:cs="Times New Roman"/>
          <w:sz w:val="24"/>
          <w:szCs w:val="24"/>
        </w:rPr>
      </w:pPr>
      <w:r w:rsidRPr="00530DB7">
        <w:rPr>
          <w:rFonts w:ascii="Times New Roman" w:hAnsi="Times New Roman" w:cs="Times New Roman"/>
          <w:sz w:val="24"/>
          <w:szCs w:val="24"/>
        </w:rPr>
        <w:lastRenderedPageBreak/>
        <w:t xml:space="preserve">A nyilvántartásban dokumentálni kell az adóssal történő, intézmény által kezdeményezett valamennyi kapcsolatfelvétel módját és időpontját. </w:t>
      </w:r>
    </w:p>
    <w:p w14:paraId="7D2FEBE3" w14:textId="6EFAA88F" w:rsidR="00612249" w:rsidRDefault="00612249" w:rsidP="001B3B48">
      <w:pPr>
        <w:pStyle w:val="Listaszerbekezds"/>
        <w:numPr>
          <w:ilvl w:val="0"/>
          <w:numId w:val="4"/>
        </w:numPr>
        <w:autoSpaceDE w:val="0"/>
        <w:autoSpaceDN w:val="0"/>
        <w:adjustRightInd w:val="0"/>
        <w:spacing w:after="32" w:line="240" w:lineRule="auto"/>
        <w:jc w:val="both"/>
        <w:rPr>
          <w:rFonts w:ascii="Times New Roman" w:hAnsi="Times New Roman" w:cs="Times New Roman"/>
          <w:sz w:val="24"/>
          <w:szCs w:val="24"/>
        </w:rPr>
      </w:pPr>
      <w:r w:rsidRPr="00530DB7">
        <w:rPr>
          <w:rFonts w:ascii="Times New Roman" w:hAnsi="Times New Roman" w:cs="Times New Roman"/>
          <w:sz w:val="24"/>
          <w:szCs w:val="24"/>
        </w:rPr>
        <w:t>A nyilvántartásnak alkalmasnak kell lennie arra, hogy az adóssal folytatott telefonbeszélgetések</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vissza-hallgathatóak legyenek, és a számára küldött levelek és szöveges üzenetek, valamint az adós</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írásos nyilatkozatai vissza-kereshetőek legyenek, és a fentieknek megfelelően tartalmazzák a</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 xml:space="preserve">kapcsolatfelvétel időpontját (levél megküldésének időpontját). </w:t>
      </w:r>
    </w:p>
    <w:p w14:paraId="21217B40" w14:textId="08438F78" w:rsidR="006A6C3E" w:rsidRDefault="006A6C3E" w:rsidP="001B3B48">
      <w:pPr>
        <w:autoSpaceDE w:val="0"/>
        <w:autoSpaceDN w:val="0"/>
        <w:adjustRightInd w:val="0"/>
        <w:spacing w:after="32" w:line="240" w:lineRule="auto"/>
        <w:jc w:val="both"/>
        <w:rPr>
          <w:rFonts w:ascii="Times New Roman" w:hAnsi="Times New Roman" w:cs="Times New Roman"/>
          <w:sz w:val="24"/>
          <w:szCs w:val="24"/>
        </w:rPr>
      </w:pPr>
    </w:p>
    <w:p w14:paraId="22E39688" w14:textId="77777777" w:rsidR="006A6C3E" w:rsidRPr="006A6C3E" w:rsidRDefault="006A6C3E" w:rsidP="001B3B48">
      <w:pPr>
        <w:autoSpaceDE w:val="0"/>
        <w:autoSpaceDN w:val="0"/>
        <w:adjustRightInd w:val="0"/>
        <w:spacing w:after="32" w:line="240" w:lineRule="auto"/>
        <w:jc w:val="both"/>
        <w:rPr>
          <w:rFonts w:ascii="Times New Roman" w:hAnsi="Times New Roman" w:cs="Times New Roman"/>
          <w:sz w:val="24"/>
          <w:szCs w:val="24"/>
        </w:rPr>
      </w:pPr>
    </w:p>
    <w:p w14:paraId="32797161" w14:textId="6211FBF8" w:rsidR="00612249" w:rsidRPr="00530DB7" w:rsidRDefault="00612249" w:rsidP="001B3B48">
      <w:pPr>
        <w:pStyle w:val="Listaszerbekezds"/>
        <w:numPr>
          <w:ilvl w:val="0"/>
          <w:numId w:val="5"/>
        </w:numPr>
        <w:autoSpaceDE w:val="0"/>
        <w:autoSpaceDN w:val="0"/>
        <w:adjustRightInd w:val="0"/>
        <w:spacing w:after="32" w:line="240" w:lineRule="auto"/>
        <w:jc w:val="both"/>
        <w:rPr>
          <w:rFonts w:ascii="Times New Roman" w:hAnsi="Times New Roman" w:cs="Times New Roman"/>
          <w:sz w:val="24"/>
          <w:szCs w:val="24"/>
        </w:rPr>
      </w:pPr>
      <w:r w:rsidRPr="00530DB7">
        <w:rPr>
          <w:rFonts w:ascii="Times New Roman" w:hAnsi="Times New Roman" w:cs="Times New Roman"/>
          <w:sz w:val="24"/>
          <w:szCs w:val="24"/>
        </w:rPr>
        <w:t>nyilvántartás tartalmazza a jelzáloghitelek esetében az áthidaló megoldás, részletfizetési</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megállapodás alkalmazhatóságának vizsgálatára vonatkozó dokumentációt, ennek minimális tartalmi</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 xml:space="preserve">elemei: </w:t>
      </w:r>
    </w:p>
    <w:p w14:paraId="77FF7146" w14:textId="75855D9F" w:rsidR="00612249" w:rsidRPr="000D156C" w:rsidRDefault="00612249" w:rsidP="001B3B48">
      <w:pPr>
        <w:pStyle w:val="Listaszerbekezds"/>
        <w:numPr>
          <w:ilvl w:val="1"/>
          <w:numId w:val="5"/>
        </w:numPr>
        <w:autoSpaceDE w:val="0"/>
        <w:autoSpaceDN w:val="0"/>
        <w:adjustRightInd w:val="0"/>
        <w:spacing w:after="32" w:line="240" w:lineRule="auto"/>
        <w:jc w:val="both"/>
        <w:rPr>
          <w:rFonts w:ascii="Times New Roman" w:hAnsi="Times New Roman" w:cs="Times New Roman"/>
          <w:sz w:val="24"/>
          <w:szCs w:val="24"/>
        </w:rPr>
      </w:pPr>
      <w:r w:rsidRPr="000D156C">
        <w:rPr>
          <w:rFonts w:ascii="Times New Roman" w:hAnsi="Times New Roman" w:cs="Times New Roman"/>
          <w:sz w:val="24"/>
          <w:szCs w:val="24"/>
        </w:rPr>
        <w:t xml:space="preserve">felajánlott és megállapodott áthidaló konstrukció, </w:t>
      </w:r>
    </w:p>
    <w:p w14:paraId="1DA97EDF" w14:textId="323D4461" w:rsidR="00612249" w:rsidRPr="000D156C" w:rsidRDefault="00612249" w:rsidP="001B3B48">
      <w:pPr>
        <w:pStyle w:val="Listaszerbekezds"/>
        <w:numPr>
          <w:ilvl w:val="1"/>
          <w:numId w:val="5"/>
        </w:numPr>
        <w:autoSpaceDE w:val="0"/>
        <w:autoSpaceDN w:val="0"/>
        <w:adjustRightInd w:val="0"/>
        <w:spacing w:after="32" w:line="240" w:lineRule="auto"/>
        <w:jc w:val="both"/>
        <w:rPr>
          <w:rFonts w:ascii="Times New Roman" w:hAnsi="Times New Roman" w:cs="Times New Roman"/>
          <w:sz w:val="24"/>
          <w:szCs w:val="24"/>
        </w:rPr>
      </w:pPr>
      <w:r w:rsidRPr="000D156C">
        <w:rPr>
          <w:rFonts w:ascii="Times New Roman" w:hAnsi="Times New Roman" w:cs="Times New Roman"/>
          <w:sz w:val="24"/>
          <w:szCs w:val="24"/>
        </w:rPr>
        <w:t>dokumentáció az áthidaló megoldás alkalmazhatóságának vizsgálatáról, beleértve az adós által</w:t>
      </w:r>
      <w:r w:rsidR="00530DB7" w:rsidRPr="000D156C">
        <w:rPr>
          <w:rFonts w:ascii="Times New Roman" w:hAnsi="Times New Roman" w:cs="Times New Roman"/>
          <w:sz w:val="24"/>
          <w:szCs w:val="24"/>
        </w:rPr>
        <w:t xml:space="preserve"> </w:t>
      </w:r>
      <w:r w:rsidRPr="000D156C">
        <w:rPr>
          <w:rFonts w:ascii="Times New Roman" w:hAnsi="Times New Roman" w:cs="Times New Roman"/>
          <w:sz w:val="24"/>
          <w:szCs w:val="24"/>
        </w:rPr>
        <w:t>megadott jövedelmi, vagyoni adatokat, amennyiben az megadta a szükséges hozzájárulását az</w:t>
      </w:r>
      <w:r w:rsidR="00530DB7" w:rsidRPr="000D156C">
        <w:rPr>
          <w:rFonts w:ascii="Times New Roman" w:hAnsi="Times New Roman" w:cs="Times New Roman"/>
          <w:sz w:val="24"/>
          <w:szCs w:val="24"/>
        </w:rPr>
        <w:t xml:space="preserve"> </w:t>
      </w:r>
      <w:r w:rsidRPr="000D156C">
        <w:rPr>
          <w:rFonts w:ascii="Times New Roman" w:hAnsi="Times New Roman" w:cs="Times New Roman"/>
          <w:sz w:val="24"/>
          <w:szCs w:val="24"/>
        </w:rPr>
        <w:t>adatkezeléshez. A követeléskezelő a nyilvántartásban szereplő adatokat a keletkezéstől számított 5</w:t>
      </w:r>
      <w:r w:rsidR="00530DB7" w:rsidRPr="000D156C">
        <w:rPr>
          <w:rFonts w:ascii="Times New Roman" w:hAnsi="Times New Roman" w:cs="Times New Roman"/>
          <w:sz w:val="24"/>
          <w:szCs w:val="24"/>
        </w:rPr>
        <w:t xml:space="preserve"> </w:t>
      </w:r>
      <w:r w:rsidRPr="000D156C">
        <w:rPr>
          <w:rFonts w:ascii="Times New Roman" w:hAnsi="Times New Roman" w:cs="Times New Roman"/>
          <w:sz w:val="24"/>
          <w:szCs w:val="24"/>
        </w:rPr>
        <w:t xml:space="preserve">évig ajánlott megőrzi, a vonatkozó adatvédelmi szabályok és az adós nyilatkozatát figyelembe véve. </w:t>
      </w:r>
    </w:p>
    <w:p w14:paraId="0A74EEFB" w14:textId="77777777" w:rsidR="00612249" w:rsidRPr="00612249" w:rsidRDefault="00612249" w:rsidP="001B3B48">
      <w:pPr>
        <w:autoSpaceDE w:val="0"/>
        <w:autoSpaceDN w:val="0"/>
        <w:adjustRightInd w:val="0"/>
        <w:spacing w:after="32" w:line="240" w:lineRule="auto"/>
        <w:jc w:val="both"/>
        <w:rPr>
          <w:rFonts w:ascii="Times New Roman" w:hAnsi="Times New Roman" w:cs="Times New Roman"/>
          <w:sz w:val="24"/>
          <w:szCs w:val="24"/>
        </w:rPr>
      </w:pPr>
    </w:p>
    <w:p w14:paraId="66BEFBA0" w14:textId="07291EFA" w:rsidR="00075131" w:rsidRDefault="00612249" w:rsidP="001B3B48">
      <w:pPr>
        <w:autoSpaceDE w:val="0"/>
        <w:autoSpaceDN w:val="0"/>
        <w:adjustRightInd w:val="0"/>
        <w:spacing w:after="32" w:line="240" w:lineRule="auto"/>
        <w:jc w:val="both"/>
        <w:rPr>
          <w:rFonts w:ascii="Times New Roman" w:hAnsi="Times New Roman" w:cs="Times New Roman"/>
          <w:sz w:val="24"/>
          <w:szCs w:val="24"/>
        </w:rPr>
      </w:pPr>
      <w:r w:rsidRPr="00530DB7">
        <w:rPr>
          <w:rFonts w:ascii="Times New Roman" w:hAnsi="Times New Roman" w:cs="Times New Roman"/>
          <w:sz w:val="24"/>
          <w:szCs w:val="24"/>
        </w:rPr>
        <w:t>A megbízás alapján történő követeléskezelés esetén a megbízott követeléskezelőnek a megbízás</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terjedelmének megfelelően kell a fenti követelményeknek megfelelő nyilvántartást kialakítani, és</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dokumentálni kell a követeléskezelésre kapott megbízás kezdő időpontját, időtartalmát, a kezelésre</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átadott követelések körét. Amennyiben például a megbízási szerződés alapján a követeléskezelő az</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adósokat telefonon megkeresi, úgy a telefonbeszélgetésekre vonatkozó nyilvántartási</w:t>
      </w:r>
      <w:r w:rsidR="00530DB7" w:rsidRPr="00530DB7">
        <w:rPr>
          <w:rFonts w:ascii="Times New Roman" w:hAnsi="Times New Roman" w:cs="Times New Roman"/>
          <w:sz w:val="24"/>
          <w:szCs w:val="24"/>
        </w:rPr>
        <w:t xml:space="preserve"> </w:t>
      </w:r>
      <w:r w:rsidRPr="00530DB7">
        <w:rPr>
          <w:rFonts w:ascii="Times New Roman" w:hAnsi="Times New Roman" w:cs="Times New Roman"/>
          <w:sz w:val="24"/>
          <w:szCs w:val="24"/>
        </w:rPr>
        <w:t>követelményeknek a megbízott követeléskezelőnek meg kell felelnie.</w:t>
      </w:r>
    </w:p>
    <w:p w14:paraId="4F96032F" w14:textId="77777777" w:rsidR="002F5804" w:rsidRDefault="002F5804" w:rsidP="00530DB7">
      <w:pPr>
        <w:autoSpaceDE w:val="0"/>
        <w:autoSpaceDN w:val="0"/>
        <w:adjustRightInd w:val="0"/>
        <w:spacing w:after="32" w:line="240" w:lineRule="auto"/>
        <w:rPr>
          <w:rFonts w:ascii="Times New Roman" w:hAnsi="Times New Roman" w:cs="Times New Roman"/>
          <w:sz w:val="24"/>
          <w:szCs w:val="24"/>
        </w:rPr>
      </w:pPr>
    </w:p>
    <w:p w14:paraId="24837B65" w14:textId="6321902E" w:rsidR="006A6C3E" w:rsidRDefault="006A6C3E" w:rsidP="00530DB7">
      <w:pPr>
        <w:autoSpaceDE w:val="0"/>
        <w:autoSpaceDN w:val="0"/>
        <w:adjustRightInd w:val="0"/>
        <w:spacing w:after="32" w:line="240" w:lineRule="auto"/>
        <w:rPr>
          <w:rFonts w:ascii="Times New Roman" w:hAnsi="Times New Roman" w:cs="Times New Roman"/>
          <w:sz w:val="24"/>
          <w:szCs w:val="24"/>
        </w:rPr>
      </w:pPr>
    </w:p>
    <w:p w14:paraId="19A52149" w14:textId="43EE4F74" w:rsidR="006A6C3E" w:rsidRPr="002A676C" w:rsidRDefault="002A30DE"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 teljesítés elszámolása</w:t>
      </w:r>
    </w:p>
    <w:p w14:paraId="286AE7B7" w14:textId="28481167" w:rsidR="00FD734A" w:rsidRDefault="00FD734A" w:rsidP="00FD734A">
      <w:pPr>
        <w:pStyle w:val="Default"/>
        <w:rPr>
          <w:b/>
          <w:bCs/>
          <w:sz w:val="28"/>
          <w:szCs w:val="28"/>
        </w:rPr>
      </w:pPr>
    </w:p>
    <w:p w14:paraId="64027737" w14:textId="77777777" w:rsidR="009E7E5F" w:rsidRPr="009E7E5F" w:rsidRDefault="009E7E5F" w:rsidP="001B3B48">
      <w:pPr>
        <w:autoSpaceDE w:val="0"/>
        <w:autoSpaceDN w:val="0"/>
        <w:adjustRightInd w:val="0"/>
        <w:spacing w:after="32" w:line="240" w:lineRule="auto"/>
        <w:jc w:val="both"/>
        <w:rPr>
          <w:rFonts w:ascii="Times New Roman" w:hAnsi="Times New Roman" w:cs="Times New Roman"/>
          <w:sz w:val="24"/>
          <w:szCs w:val="24"/>
        </w:rPr>
      </w:pPr>
      <w:r w:rsidRPr="009E7E5F">
        <w:rPr>
          <w:rFonts w:ascii="Times New Roman" w:hAnsi="Times New Roman" w:cs="Times New Roman"/>
          <w:sz w:val="24"/>
          <w:szCs w:val="24"/>
        </w:rPr>
        <w:t xml:space="preserve">A Társaság a tartozás rendezését követő 30 napon belül igazolást ad ki az ügyfél részére a tartozás rendezéséről. A Társaság az igazolásban tájékoztatást ad az adós tartozása összegéről, a befizetéseiből befolyt összegek elszámolásáról és a tartozás rendezése utáni maradvány összegről. </w:t>
      </w:r>
    </w:p>
    <w:p w14:paraId="4DA455D1" w14:textId="5E81C4EE" w:rsidR="009E7E5F" w:rsidRDefault="009E7E5F" w:rsidP="001B3B48">
      <w:pPr>
        <w:autoSpaceDE w:val="0"/>
        <w:autoSpaceDN w:val="0"/>
        <w:adjustRightInd w:val="0"/>
        <w:spacing w:after="32" w:line="240" w:lineRule="auto"/>
        <w:jc w:val="both"/>
        <w:rPr>
          <w:rFonts w:ascii="Times New Roman" w:hAnsi="Times New Roman" w:cs="Times New Roman"/>
          <w:sz w:val="24"/>
          <w:szCs w:val="24"/>
        </w:rPr>
      </w:pPr>
      <w:r w:rsidRPr="009E7E5F">
        <w:rPr>
          <w:rFonts w:ascii="Times New Roman" w:hAnsi="Times New Roman" w:cs="Times New Roman"/>
          <w:sz w:val="24"/>
          <w:szCs w:val="24"/>
        </w:rPr>
        <w:t xml:space="preserve">Az ügyfél olyan teljesítését, amely az egész tartozás kiegyenlítésére nem elegendő, elsősorban a költségekre, majd a kamatokra és végül a főtartozásra kell elszámolni. </w:t>
      </w:r>
    </w:p>
    <w:p w14:paraId="336CCB8F" w14:textId="77777777" w:rsidR="002F5804" w:rsidRPr="009E7E5F" w:rsidRDefault="002F5804" w:rsidP="001B3B48">
      <w:pPr>
        <w:autoSpaceDE w:val="0"/>
        <w:autoSpaceDN w:val="0"/>
        <w:adjustRightInd w:val="0"/>
        <w:spacing w:after="32" w:line="240" w:lineRule="auto"/>
        <w:jc w:val="both"/>
        <w:rPr>
          <w:rFonts w:ascii="Times New Roman" w:hAnsi="Times New Roman" w:cs="Times New Roman"/>
          <w:sz w:val="24"/>
          <w:szCs w:val="24"/>
        </w:rPr>
      </w:pPr>
    </w:p>
    <w:p w14:paraId="6FD05F8D" w14:textId="256B0C95" w:rsidR="00FD734A" w:rsidRDefault="009E7E5F" w:rsidP="001B3B48">
      <w:pPr>
        <w:autoSpaceDE w:val="0"/>
        <w:autoSpaceDN w:val="0"/>
        <w:adjustRightInd w:val="0"/>
        <w:spacing w:after="32" w:line="240" w:lineRule="auto"/>
        <w:jc w:val="both"/>
        <w:rPr>
          <w:rFonts w:ascii="Times New Roman" w:hAnsi="Times New Roman" w:cs="Times New Roman"/>
          <w:sz w:val="24"/>
          <w:szCs w:val="24"/>
        </w:rPr>
      </w:pPr>
      <w:r w:rsidRPr="009E7E5F">
        <w:rPr>
          <w:rFonts w:ascii="Times New Roman" w:hAnsi="Times New Roman" w:cs="Times New Roman"/>
          <w:sz w:val="24"/>
          <w:szCs w:val="24"/>
        </w:rPr>
        <w:t>Amennyiben az ügyfélnek túlfizetése keletkezik, a Társaság az ügyfél részére 5 napon belül írásbeli tájékoztatást küld, hogy a túlfizetés összegét az erre vonatkozóan írásban tett nyilatkozata alapján, annak beérkezését követő 5 napon belül, a nyilatkozatban megjelölt módon visszafizeti.</w:t>
      </w:r>
    </w:p>
    <w:p w14:paraId="16CE65EE" w14:textId="77777777" w:rsidR="002F5804" w:rsidRDefault="002F5804" w:rsidP="009E7E5F">
      <w:pPr>
        <w:autoSpaceDE w:val="0"/>
        <w:autoSpaceDN w:val="0"/>
        <w:adjustRightInd w:val="0"/>
        <w:spacing w:after="32" w:line="240" w:lineRule="auto"/>
        <w:rPr>
          <w:rFonts w:ascii="Times New Roman" w:hAnsi="Times New Roman" w:cs="Times New Roman"/>
          <w:sz w:val="24"/>
          <w:szCs w:val="24"/>
        </w:rPr>
      </w:pPr>
    </w:p>
    <w:p w14:paraId="69DBB622" w14:textId="28C38F0A" w:rsidR="002F5804" w:rsidRDefault="002F5804" w:rsidP="009E7E5F">
      <w:pPr>
        <w:autoSpaceDE w:val="0"/>
        <w:autoSpaceDN w:val="0"/>
        <w:adjustRightInd w:val="0"/>
        <w:spacing w:after="32" w:line="240" w:lineRule="auto"/>
        <w:rPr>
          <w:rFonts w:ascii="Times New Roman" w:hAnsi="Times New Roman" w:cs="Times New Roman"/>
          <w:sz w:val="24"/>
          <w:szCs w:val="24"/>
        </w:rPr>
      </w:pPr>
    </w:p>
    <w:p w14:paraId="64CADD91" w14:textId="77777777" w:rsidR="008D6E59" w:rsidRDefault="008D6E59" w:rsidP="009E7E5F">
      <w:pPr>
        <w:autoSpaceDE w:val="0"/>
        <w:autoSpaceDN w:val="0"/>
        <w:adjustRightInd w:val="0"/>
        <w:spacing w:after="32" w:line="240" w:lineRule="auto"/>
        <w:rPr>
          <w:rFonts w:ascii="Times New Roman" w:hAnsi="Times New Roman" w:cs="Times New Roman"/>
          <w:sz w:val="24"/>
          <w:szCs w:val="24"/>
        </w:rPr>
      </w:pPr>
    </w:p>
    <w:p w14:paraId="399E1FDE" w14:textId="787913FB" w:rsidR="002F5804" w:rsidRPr="002A676C" w:rsidRDefault="002F5804" w:rsidP="002A676C">
      <w:pPr>
        <w:pStyle w:val="Alcm"/>
        <w:rPr>
          <w:rFonts w:ascii="Times New Roman" w:hAnsi="Times New Roman" w:cs="Times New Roman"/>
          <w:b/>
          <w:bCs/>
          <w:color w:val="auto"/>
          <w:sz w:val="28"/>
          <w:szCs w:val="28"/>
        </w:rPr>
      </w:pPr>
      <w:r w:rsidRPr="002A676C">
        <w:rPr>
          <w:rFonts w:ascii="Times New Roman" w:hAnsi="Times New Roman" w:cs="Times New Roman"/>
          <w:b/>
          <w:bCs/>
          <w:color w:val="auto"/>
          <w:sz w:val="28"/>
          <w:szCs w:val="28"/>
        </w:rPr>
        <w:t>Az érvényesítés folyamata</w:t>
      </w:r>
    </w:p>
    <w:p w14:paraId="58007A92" w14:textId="4904FBEA" w:rsidR="002F5804" w:rsidRDefault="002F5804" w:rsidP="002F5804">
      <w:pPr>
        <w:pStyle w:val="Default"/>
        <w:rPr>
          <w:b/>
          <w:bCs/>
          <w:sz w:val="28"/>
          <w:szCs w:val="28"/>
        </w:rPr>
      </w:pPr>
    </w:p>
    <w:p w14:paraId="27AE45EF" w14:textId="77777777" w:rsidR="00157913" w:rsidRPr="00157913" w:rsidRDefault="00157913" w:rsidP="001B3B48">
      <w:pPr>
        <w:autoSpaceDE w:val="0"/>
        <w:autoSpaceDN w:val="0"/>
        <w:adjustRightInd w:val="0"/>
        <w:spacing w:after="32" w:line="240" w:lineRule="auto"/>
        <w:jc w:val="both"/>
        <w:rPr>
          <w:rFonts w:ascii="Times New Roman" w:hAnsi="Times New Roman" w:cs="Times New Roman"/>
          <w:sz w:val="24"/>
          <w:szCs w:val="24"/>
        </w:rPr>
      </w:pPr>
      <w:r w:rsidRPr="00157913">
        <w:rPr>
          <w:rFonts w:ascii="Times New Roman" w:hAnsi="Times New Roman" w:cs="Times New Roman"/>
          <w:sz w:val="24"/>
          <w:szCs w:val="24"/>
        </w:rPr>
        <w:t xml:space="preserve">A követelés érvényesítésének folyamata az alábbi: </w:t>
      </w:r>
    </w:p>
    <w:p w14:paraId="397F536D" w14:textId="0FE38DA9" w:rsidR="00157913" w:rsidRPr="0073536C" w:rsidRDefault="00157913" w:rsidP="001B3B48">
      <w:pPr>
        <w:pStyle w:val="Listaszerbekezds"/>
        <w:numPr>
          <w:ilvl w:val="0"/>
          <w:numId w:val="6"/>
        </w:numPr>
        <w:autoSpaceDE w:val="0"/>
        <w:autoSpaceDN w:val="0"/>
        <w:adjustRightInd w:val="0"/>
        <w:spacing w:after="32" w:line="240" w:lineRule="auto"/>
        <w:jc w:val="both"/>
        <w:rPr>
          <w:rFonts w:ascii="Times New Roman" w:hAnsi="Times New Roman" w:cs="Times New Roman"/>
          <w:sz w:val="24"/>
          <w:szCs w:val="24"/>
        </w:rPr>
      </w:pPr>
      <w:r w:rsidRPr="0073536C">
        <w:rPr>
          <w:rFonts w:ascii="Times New Roman" w:hAnsi="Times New Roman" w:cs="Times New Roman"/>
          <w:sz w:val="24"/>
          <w:szCs w:val="24"/>
        </w:rPr>
        <w:t>A Társaság 15 napon belül - a jogelőddel közösen hitelesített – dokumentummal értesíti az</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érintett adósokat, arról, hogy ügyfelünké váltak, </w:t>
      </w:r>
      <w:proofErr w:type="gramStart"/>
      <w:r w:rsidRPr="0073536C">
        <w:rPr>
          <w:rFonts w:ascii="Times New Roman" w:hAnsi="Times New Roman" w:cs="Times New Roman"/>
          <w:sz w:val="24"/>
          <w:szCs w:val="24"/>
        </w:rPr>
        <w:t>illetve</w:t>
      </w:r>
      <w:proofErr w:type="gramEnd"/>
      <w:r w:rsidRPr="0073536C">
        <w:rPr>
          <w:rFonts w:ascii="Times New Roman" w:hAnsi="Times New Roman" w:cs="Times New Roman"/>
          <w:sz w:val="24"/>
          <w:szCs w:val="24"/>
        </w:rPr>
        <w:t xml:space="preserve"> hogy tartozásuk lejárt, és ennek</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alapján a fennálló tartozását kizárólag a Társaság (megbízás alapján kezelt követelések</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esetében a megbízó) részére fizethetik meg az ezzel együtt megküldött felszólító levelünkben</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foglaltak </w:t>
      </w:r>
      <w:r w:rsidRPr="0073536C">
        <w:rPr>
          <w:rFonts w:ascii="Times New Roman" w:hAnsi="Times New Roman" w:cs="Times New Roman"/>
          <w:sz w:val="24"/>
          <w:szCs w:val="24"/>
        </w:rPr>
        <w:lastRenderedPageBreak/>
        <w:t>szerint. Ezzel a mozzanattal megkezdődik a követeléskezelési folyamat és azon</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belül a kapcsolatfelvétel a fentiekben leírt módon. </w:t>
      </w:r>
    </w:p>
    <w:p w14:paraId="1B1D3699" w14:textId="238F6474" w:rsidR="00132044" w:rsidRPr="0073536C" w:rsidRDefault="00132044" w:rsidP="001B3B48">
      <w:pPr>
        <w:pStyle w:val="Listaszerbekezds"/>
        <w:numPr>
          <w:ilvl w:val="0"/>
          <w:numId w:val="6"/>
        </w:numPr>
        <w:autoSpaceDE w:val="0"/>
        <w:autoSpaceDN w:val="0"/>
        <w:adjustRightInd w:val="0"/>
        <w:spacing w:after="32" w:line="240" w:lineRule="auto"/>
        <w:jc w:val="both"/>
        <w:rPr>
          <w:rFonts w:ascii="Times New Roman" w:hAnsi="Times New Roman" w:cs="Times New Roman"/>
          <w:sz w:val="24"/>
          <w:szCs w:val="24"/>
        </w:rPr>
      </w:pPr>
      <w:r w:rsidRPr="0073536C">
        <w:rPr>
          <w:rFonts w:ascii="Times New Roman" w:hAnsi="Times New Roman" w:cs="Times New Roman"/>
          <w:sz w:val="24"/>
          <w:szCs w:val="24"/>
        </w:rPr>
        <w:t>Optimális esetben a sikeres kapcsolatfelvételt – a tartozás rendezésére vonatkozó –kölcsönösen</w:t>
      </w:r>
      <w:r w:rsidR="00375953" w:rsidRPr="0073536C">
        <w:rPr>
          <w:rFonts w:ascii="Times New Roman" w:hAnsi="Times New Roman" w:cs="Times New Roman"/>
          <w:sz w:val="24"/>
          <w:szCs w:val="24"/>
        </w:rPr>
        <w:t xml:space="preserve"> </w:t>
      </w:r>
      <w:r w:rsidRPr="0073536C">
        <w:rPr>
          <w:rFonts w:ascii="Times New Roman" w:hAnsi="Times New Roman" w:cs="Times New Roman"/>
          <w:sz w:val="24"/>
          <w:szCs w:val="24"/>
        </w:rPr>
        <w:t>kialakított együttműködés követi, melynek keretében a tartozás végül megfizetésre kerül az ügyfél</w:t>
      </w:r>
      <w:r w:rsid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által (a Társaság részére elfogadhatóan) vállalt módon. </w:t>
      </w:r>
    </w:p>
    <w:p w14:paraId="608515EC" w14:textId="65B07D65" w:rsidR="00375953" w:rsidRPr="00AF73A5" w:rsidRDefault="00132044" w:rsidP="00AF73A5">
      <w:pPr>
        <w:pStyle w:val="Listaszerbekezds"/>
        <w:numPr>
          <w:ilvl w:val="0"/>
          <w:numId w:val="6"/>
        </w:numPr>
        <w:autoSpaceDE w:val="0"/>
        <w:autoSpaceDN w:val="0"/>
        <w:adjustRightInd w:val="0"/>
        <w:spacing w:after="32" w:line="240" w:lineRule="auto"/>
        <w:jc w:val="both"/>
        <w:rPr>
          <w:rFonts w:ascii="Times New Roman" w:hAnsi="Times New Roman" w:cs="Times New Roman"/>
          <w:sz w:val="24"/>
          <w:szCs w:val="24"/>
        </w:rPr>
      </w:pPr>
      <w:r w:rsidRPr="0073536C">
        <w:rPr>
          <w:rFonts w:ascii="Times New Roman" w:hAnsi="Times New Roman" w:cs="Times New Roman"/>
          <w:sz w:val="24"/>
          <w:szCs w:val="24"/>
        </w:rPr>
        <w:t>A kapcsolatfelvétel akadálya (pl. az ügyfél adataiban időközben bekövetkezett és nem közölt</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adatváltozás) esetén a Társaság megkeresi a Közigazgatási Elektronikus Közszolgáltatások Központi</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Hivatalát az ügyfél érvényes elérhetőségi címadatának kiadása érdekében, a polgárok személyi</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adatainak és lakcímének nyilvántartásáról szóló 1992. évi LXVI. törvény 19. § (1) bekezdésének a)</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pontja alapján. A telefonos elérhetőség tekintetében a nyilvános telefonkönyvek által tárolt adatok</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felhasználásával kísérelhető meg az ügyféllel a kapcsolatfelvétel. </w:t>
      </w:r>
    </w:p>
    <w:p w14:paraId="65D0B2D3" w14:textId="4B6C4839" w:rsidR="00132044" w:rsidRPr="0073536C" w:rsidRDefault="00132044" w:rsidP="001B3B48">
      <w:pPr>
        <w:pStyle w:val="Listaszerbekezds"/>
        <w:numPr>
          <w:ilvl w:val="0"/>
          <w:numId w:val="6"/>
        </w:numPr>
        <w:autoSpaceDE w:val="0"/>
        <w:autoSpaceDN w:val="0"/>
        <w:adjustRightInd w:val="0"/>
        <w:spacing w:after="32" w:line="240" w:lineRule="auto"/>
        <w:jc w:val="both"/>
        <w:rPr>
          <w:rFonts w:ascii="Times New Roman" w:hAnsi="Times New Roman" w:cs="Times New Roman"/>
          <w:sz w:val="24"/>
          <w:szCs w:val="24"/>
        </w:rPr>
      </w:pPr>
      <w:r w:rsidRPr="0073536C">
        <w:rPr>
          <w:rFonts w:ascii="Times New Roman" w:hAnsi="Times New Roman" w:cs="Times New Roman"/>
          <w:sz w:val="24"/>
          <w:szCs w:val="24"/>
        </w:rPr>
        <w:t>A Társaság minden ügyfél tekintetében törekszik a kapcsolatfelvételre, illetve kapcsolattartásra, ezért</w:t>
      </w:r>
      <w:r w:rsidR="00C67334"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az írásbeli vagy telefonos kapcsolatfelvétel, kapcsolattartás teljes vagy részleges </w:t>
      </w:r>
      <w:proofErr w:type="spellStart"/>
      <w:r w:rsidRPr="0073536C">
        <w:rPr>
          <w:rFonts w:ascii="Times New Roman" w:hAnsi="Times New Roman" w:cs="Times New Roman"/>
          <w:sz w:val="24"/>
          <w:szCs w:val="24"/>
        </w:rPr>
        <w:t>eredménytelensége</w:t>
      </w:r>
      <w:proofErr w:type="spellEnd"/>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esetében munkatársai útján személyesen is megkísérelheti az ügyféllel történő együttműködés</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kialakítását. </w:t>
      </w:r>
    </w:p>
    <w:p w14:paraId="2C7C039C" w14:textId="77777777" w:rsidR="0073536C" w:rsidRPr="0073536C" w:rsidRDefault="00132044" w:rsidP="001B3B48">
      <w:pPr>
        <w:pStyle w:val="Listaszerbekezds"/>
        <w:numPr>
          <w:ilvl w:val="0"/>
          <w:numId w:val="6"/>
        </w:numPr>
        <w:autoSpaceDE w:val="0"/>
        <w:autoSpaceDN w:val="0"/>
        <w:adjustRightInd w:val="0"/>
        <w:spacing w:after="32" w:line="240" w:lineRule="auto"/>
        <w:jc w:val="both"/>
        <w:rPr>
          <w:rFonts w:ascii="Times New Roman" w:hAnsi="Times New Roman" w:cs="Times New Roman"/>
          <w:sz w:val="24"/>
          <w:szCs w:val="24"/>
        </w:rPr>
      </w:pPr>
      <w:r w:rsidRPr="0073536C">
        <w:rPr>
          <w:rFonts w:ascii="Times New Roman" w:hAnsi="Times New Roman" w:cs="Times New Roman"/>
          <w:sz w:val="24"/>
          <w:szCs w:val="24"/>
        </w:rPr>
        <w:t>A tartozás rendezése tárgyában létrejött részletfizetési engedélyben rögzített rendszeres</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törlesztéseket, illetve azok esetleges elmaradását a Társaság figyelemmel kíséri, erre </w:t>
      </w:r>
      <w:proofErr w:type="spellStart"/>
      <w:r w:rsidRPr="0073536C">
        <w:rPr>
          <w:rFonts w:ascii="Times New Roman" w:hAnsi="Times New Roman" w:cs="Times New Roman"/>
          <w:sz w:val="24"/>
          <w:szCs w:val="24"/>
        </w:rPr>
        <w:t>vonatkozóa</w:t>
      </w:r>
      <w:proofErr w:type="spellEnd"/>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nyilvántartást vezet és a 30 napot meghaladó fizetési késedelemmel érintett ügyfeleket felszólítja az</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elmaradt törlesztő részlet pótlására a mulasztás következményeire való figyelmeztetés mellett. A társaság indokolt esetben az ügyfél részére akár több ízben dolgozz ki áthidaló megoldást az</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 xml:space="preserve">esetlegesen időközben megváltozott körülményekre való tekintettel. </w:t>
      </w:r>
    </w:p>
    <w:p w14:paraId="3DE2258E" w14:textId="602C92A1" w:rsidR="00132044" w:rsidRDefault="00132044" w:rsidP="001B3B48">
      <w:pPr>
        <w:pStyle w:val="Listaszerbekezds"/>
        <w:numPr>
          <w:ilvl w:val="0"/>
          <w:numId w:val="6"/>
        </w:numPr>
        <w:autoSpaceDE w:val="0"/>
        <w:autoSpaceDN w:val="0"/>
        <w:adjustRightInd w:val="0"/>
        <w:spacing w:after="32" w:line="240" w:lineRule="auto"/>
        <w:jc w:val="both"/>
        <w:rPr>
          <w:rFonts w:ascii="Arial" w:hAnsi="Arial" w:cs="Arial"/>
          <w:color w:val="000000"/>
        </w:rPr>
      </w:pPr>
      <w:r w:rsidRPr="0073536C">
        <w:rPr>
          <w:rFonts w:ascii="Times New Roman" w:hAnsi="Times New Roman" w:cs="Times New Roman"/>
          <w:sz w:val="24"/>
          <w:szCs w:val="24"/>
        </w:rPr>
        <w:t>Jogi eljárás kezdeményezésére csak az együtt nem működő ügyfelek esetében, illetve akkor kerülhet</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sor, ha annak elmaradása a tartozás megfizetését jelentős mértékben veszélyeztetné (pl. más</w:t>
      </w:r>
      <w:r w:rsidR="0073536C" w:rsidRPr="0073536C">
        <w:rPr>
          <w:rFonts w:ascii="Times New Roman" w:hAnsi="Times New Roman" w:cs="Times New Roman"/>
          <w:sz w:val="24"/>
          <w:szCs w:val="24"/>
        </w:rPr>
        <w:t xml:space="preserve"> </w:t>
      </w:r>
      <w:r w:rsidRPr="0073536C">
        <w:rPr>
          <w:rFonts w:ascii="Times New Roman" w:hAnsi="Times New Roman" w:cs="Times New Roman"/>
          <w:sz w:val="24"/>
          <w:szCs w:val="24"/>
        </w:rPr>
        <w:t>tartozás miatt végrehajtás lehetősége áll fenn).</w:t>
      </w:r>
      <w:r w:rsidRPr="0073536C">
        <w:rPr>
          <w:rFonts w:ascii="Arial" w:hAnsi="Arial" w:cs="Arial"/>
          <w:color w:val="000000"/>
        </w:rPr>
        <w:t xml:space="preserve"> </w:t>
      </w:r>
    </w:p>
    <w:p w14:paraId="71D6C21F" w14:textId="16F51CD2" w:rsidR="00132044" w:rsidRDefault="00132044" w:rsidP="00132044">
      <w:pPr>
        <w:autoSpaceDE w:val="0"/>
        <w:autoSpaceDN w:val="0"/>
        <w:adjustRightInd w:val="0"/>
        <w:spacing w:after="0" w:line="240" w:lineRule="auto"/>
        <w:rPr>
          <w:rFonts w:ascii="Arial" w:hAnsi="Arial" w:cs="Arial"/>
          <w:color w:val="000000"/>
        </w:rPr>
      </w:pPr>
    </w:p>
    <w:p w14:paraId="545F6D32" w14:textId="77777777" w:rsidR="00AF73A5" w:rsidRDefault="00AF73A5" w:rsidP="00132044">
      <w:pPr>
        <w:autoSpaceDE w:val="0"/>
        <w:autoSpaceDN w:val="0"/>
        <w:adjustRightInd w:val="0"/>
        <w:spacing w:after="0" w:line="240" w:lineRule="auto"/>
        <w:rPr>
          <w:rFonts w:ascii="Arial" w:hAnsi="Arial" w:cs="Arial"/>
          <w:color w:val="000000"/>
        </w:rPr>
      </w:pPr>
    </w:p>
    <w:p w14:paraId="09A06C81" w14:textId="6A6F5605" w:rsidR="007A43D0" w:rsidRPr="008D6E59" w:rsidRDefault="007A43D0" w:rsidP="008D6E59">
      <w:pPr>
        <w:pStyle w:val="Alcm"/>
        <w:rPr>
          <w:rFonts w:ascii="Times New Roman" w:hAnsi="Times New Roman" w:cs="Times New Roman"/>
          <w:b/>
          <w:bCs/>
          <w:color w:val="auto"/>
          <w:sz w:val="28"/>
          <w:szCs w:val="28"/>
        </w:rPr>
      </w:pPr>
      <w:r w:rsidRPr="008D6E59">
        <w:rPr>
          <w:rFonts w:ascii="Times New Roman" w:hAnsi="Times New Roman" w:cs="Times New Roman"/>
          <w:b/>
          <w:bCs/>
          <w:color w:val="auto"/>
          <w:sz w:val="28"/>
          <w:szCs w:val="28"/>
        </w:rPr>
        <w:t>Jogi eljárás kezdeményezése</w:t>
      </w:r>
    </w:p>
    <w:p w14:paraId="63BDBBF6" w14:textId="77979250" w:rsidR="00157913" w:rsidRDefault="00157913" w:rsidP="00157913">
      <w:pPr>
        <w:autoSpaceDE w:val="0"/>
        <w:autoSpaceDN w:val="0"/>
        <w:adjustRightInd w:val="0"/>
        <w:spacing w:after="0" w:line="240" w:lineRule="auto"/>
        <w:rPr>
          <w:rFonts w:ascii="Arial" w:hAnsi="Arial" w:cs="Arial"/>
          <w:color w:val="000000"/>
        </w:rPr>
      </w:pPr>
    </w:p>
    <w:p w14:paraId="0CD50F96" w14:textId="32988857" w:rsidR="001B3B48" w:rsidRDefault="001B3B48" w:rsidP="00157913">
      <w:pPr>
        <w:autoSpaceDE w:val="0"/>
        <w:autoSpaceDN w:val="0"/>
        <w:adjustRightInd w:val="0"/>
        <w:spacing w:after="0" w:line="240" w:lineRule="auto"/>
        <w:rPr>
          <w:rFonts w:ascii="Arial" w:hAnsi="Arial" w:cs="Arial"/>
          <w:color w:val="000000"/>
        </w:rPr>
      </w:pPr>
    </w:p>
    <w:p w14:paraId="20B337F7" w14:textId="77777777" w:rsidR="008D6E59" w:rsidRDefault="008D6E59" w:rsidP="00157913">
      <w:pPr>
        <w:autoSpaceDE w:val="0"/>
        <w:autoSpaceDN w:val="0"/>
        <w:adjustRightInd w:val="0"/>
        <w:spacing w:after="0" w:line="240" w:lineRule="auto"/>
        <w:rPr>
          <w:rFonts w:ascii="Arial" w:hAnsi="Arial" w:cs="Arial"/>
          <w:color w:val="000000"/>
        </w:rPr>
      </w:pPr>
    </w:p>
    <w:p w14:paraId="624E5F94" w14:textId="73B59CE2" w:rsidR="00660943" w:rsidRDefault="001B3B48" w:rsidP="001B3B48">
      <w:pPr>
        <w:autoSpaceDE w:val="0"/>
        <w:autoSpaceDN w:val="0"/>
        <w:adjustRightInd w:val="0"/>
        <w:spacing w:after="32" w:line="240" w:lineRule="auto"/>
        <w:jc w:val="both"/>
        <w:rPr>
          <w:rFonts w:ascii="Times New Roman" w:hAnsi="Times New Roman" w:cs="Times New Roman"/>
          <w:sz w:val="24"/>
          <w:szCs w:val="24"/>
        </w:rPr>
      </w:pPr>
      <w:r w:rsidRPr="001B3B48">
        <w:rPr>
          <w:rFonts w:ascii="Times New Roman" w:hAnsi="Times New Roman" w:cs="Times New Roman"/>
          <w:sz w:val="24"/>
          <w:szCs w:val="24"/>
        </w:rPr>
        <w:t xml:space="preserve">Jogi eljárás kezdeményezését abban az esetben indítványozza a követeléskezelő, ha a követeléskezelési folyamat eredménytelen, vagy hitelt érdemlő információk alapján valószínűsíthető, hogy jogi eljárás nélkül a tartozás nem, vagy csak aránytalanul hosszú idő, illetve költség árán kerül megfizetésre. Eredménytelennek tekinthető a folyamat akkor, ha a Társaság nem tud megállapodást kötni a tartozás rendezésére, vagy az ügyféllel nem tud működő kapcsolatot létesíteni. A kapcsolat létesítését legalább két levél megküldésével, valamint telefonos elérhetőségen meg kell kísérelni. </w:t>
      </w:r>
    </w:p>
    <w:p w14:paraId="19508E6D" w14:textId="77777777" w:rsidR="00660943" w:rsidRDefault="00660943" w:rsidP="001B3B48">
      <w:pPr>
        <w:autoSpaceDE w:val="0"/>
        <w:autoSpaceDN w:val="0"/>
        <w:adjustRightInd w:val="0"/>
        <w:spacing w:after="32" w:line="240" w:lineRule="auto"/>
        <w:jc w:val="both"/>
        <w:rPr>
          <w:rFonts w:ascii="Times New Roman" w:hAnsi="Times New Roman" w:cs="Times New Roman"/>
          <w:sz w:val="24"/>
          <w:szCs w:val="24"/>
        </w:rPr>
      </w:pPr>
    </w:p>
    <w:p w14:paraId="55BA504F" w14:textId="16A0EECD" w:rsidR="001B3B48" w:rsidRDefault="001B3B48" w:rsidP="001B3B48">
      <w:pPr>
        <w:autoSpaceDE w:val="0"/>
        <w:autoSpaceDN w:val="0"/>
        <w:adjustRightInd w:val="0"/>
        <w:spacing w:after="32" w:line="240" w:lineRule="auto"/>
        <w:jc w:val="both"/>
        <w:rPr>
          <w:rFonts w:ascii="Times New Roman" w:hAnsi="Times New Roman" w:cs="Times New Roman"/>
          <w:sz w:val="24"/>
          <w:szCs w:val="24"/>
        </w:rPr>
      </w:pPr>
      <w:r w:rsidRPr="001B3B48">
        <w:rPr>
          <w:rFonts w:ascii="Times New Roman" w:hAnsi="Times New Roman" w:cs="Times New Roman"/>
          <w:sz w:val="24"/>
          <w:szCs w:val="24"/>
        </w:rPr>
        <w:t xml:space="preserve">Jogi eljárás kezdeményezését követően – amennyiben az ügyféllel a kapcsolat létrejön – a Társaság az adott eljárásra vonatkozó jogszabályi keretek között fizetéskönnyítési lehetőségeket ajánl fel az ügyfél kérelme alapján, illetve esetlegesen a korábbiak során tanúsított fizetőképessége, készsége, valamint a fennálló tartozás mértéke és típusa figyelembevételével. </w:t>
      </w:r>
    </w:p>
    <w:p w14:paraId="36F5E0E7" w14:textId="77777777" w:rsidR="00AC01B4" w:rsidRDefault="00AC01B4" w:rsidP="001B3B48">
      <w:pPr>
        <w:autoSpaceDE w:val="0"/>
        <w:autoSpaceDN w:val="0"/>
        <w:adjustRightInd w:val="0"/>
        <w:spacing w:after="32" w:line="240" w:lineRule="auto"/>
        <w:jc w:val="both"/>
        <w:rPr>
          <w:rFonts w:ascii="Times New Roman" w:hAnsi="Times New Roman" w:cs="Times New Roman"/>
          <w:sz w:val="24"/>
          <w:szCs w:val="24"/>
        </w:rPr>
      </w:pPr>
    </w:p>
    <w:p w14:paraId="138539D9" w14:textId="357303AF" w:rsidR="00660943" w:rsidRDefault="00660943" w:rsidP="001B3B48">
      <w:pPr>
        <w:autoSpaceDE w:val="0"/>
        <w:autoSpaceDN w:val="0"/>
        <w:adjustRightInd w:val="0"/>
        <w:spacing w:after="32" w:line="240" w:lineRule="auto"/>
        <w:jc w:val="both"/>
        <w:rPr>
          <w:rFonts w:ascii="Times New Roman" w:hAnsi="Times New Roman" w:cs="Times New Roman"/>
          <w:sz w:val="24"/>
          <w:szCs w:val="24"/>
        </w:rPr>
      </w:pPr>
    </w:p>
    <w:p w14:paraId="25F5F35F" w14:textId="720DE39E" w:rsidR="006B75E6" w:rsidRDefault="006B75E6" w:rsidP="006B75E6">
      <w:pPr>
        <w:pStyle w:val="Alcm"/>
        <w:rPr>
          <w:rFonts w:ascii="Times New Roman" w:hAnsi="Times New Roman" w:cs="Times New Roman"/>
          <w:b/>
          <w:bCs/>
          <w:color w:val="auto"/>
          <w:sz w:val="28"/>
          <w:szCs w:val="28"/>
        </w:rPr>
      </w:pPr>
      <w:r w:rsidRPr="006B75E6">
        <w:rPr>
          <w:rFonts w:ascii="Times New Roman" w:hAnsi="Times New Roman" w:cs="Times New Roman"/>
          <w:b/>
          <w:bCs/>
          <w:color w:val="auto"/>
          <w:sz w:val="28"/>
          <w:szCs w:val="28"/>
        </w:rPr>
        <w:t>J</w:t>
      </w:r>
      <w:r>
        <w:rPr>
          <w:rFonts w:ascii="Times New Roman" w:hAnsi="Times New Roman" w:cs="Times New Roman"/>
          <w:b/>
          <w:bCs/>
          <w:color w:val="auto"/>
          <w:sz w:val="28"/>
          <w:szCs w:val="28"/>
        </w:rPr>
        <w:t>ogorvoslati</w:t>
      </w:r>
      <w:r w:rsidRPr="006B75E6">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lehetőségek</w:t>
      </w:r>
    </w:p>
    <w:p w14:paraId="31236E89" w14:textId="77777777" w:rsidR="006B75E6" w:rsidRPr="006B75E6" w:rsidRDefault="006B75E6" w:rsidP="006B75E6"/>
    <w:p w14:paraId="186119EF" w14:textId="67863B8E" w:rsidR="002B058E" w:rsidRDefault="006B75E6" w:rsidP="006B75E6">
      <w:pPr>
        <w:autoSpaceDE w:val="0"/>
        <w:autoSpaceDN w:val="0"/>
        <w:adjustRightInd w:val="0"/>
        <w:spacing w:after="32" w:line="240" w:lineRule="auto"/>
        <w:jc w:val="both"/>
        <w:rPr>
          <w:rFonts w:ascii="Times New Roman" w:hAnsi="Times New Roman" w:cs="Times New Roman"/>
          <w:sz w:val="24"/>
          <w:szCs w:val="24"/>
        </w:rPr>
      </w:pPr>
      <w:r w:rsidRPr="006B75E6">
        <w:rPr>
          <w:rFonts w:ascii="Times New Roman" w:hAnsi="Times New Roman" w:cs="Times New Roman"/>
          <w:sz w:val="24"/>
          <w:szCs w:val="24"/>
        </w:rPr>
        <w:t>Társaságunk a tevékenysége során biztosítja az adósok számára, hogy a követeléssel, vagy a Társaság eljárásával kapcsolatban felmerült kifogását, álláspontját, panaszát telefonon, személyesen vagy írásban jelezze. Társaságunk panaszok kezelésével kapcsolatos eljárásrendjét részletesen Panaszkezelési szabályzatunk tartalmazza, mely megtekinthető honlapunkon, vagy személyes ügyfélszolgálatunkon.</w:t>
      </w:r>
    </w:p>
    <w:p w14:paraId="12F7F333" w14:textId="4D39A36C" w:rsidR="003E0D9B" w:rsidRDefault="003E0D9B" w:rsidP="001B3B48">
      <w:pPr>
        <w:autoSpaceDE w:val="0"/>
        <w:autoSpaceDN w:val="0"/>
        <w:adjustRightInd w:val="0"/>
        <w:spacing w:after="32" w:line="240" w:lineRule="auto"/>
        <w:jc w:val="both"/>
        <w:rPr>
          <w:rFonts w:ascii="Times New Roman" w:hAnsi="Times New Roman" w:cs="Times New Roman"/>
          <w:sz w:val="24"/>
          <w:szCs w:val="24"/>
        </w:rPr>
      </w:pPr>
    </w:p>
    <w:p w14:paraId="373F5368" w14:textId="136F8936" w:rsidR="003E0D9B" w:rsidRDefault="003E0D9B" w:rsidP="001B3B48">
      <w:pPr>
        <w:autoSpaceDE w:val="0"/>
        <w:autoSpaceDN w:val="0"/>
        <w:adjustRightInd w:val="0"/>
        <w:spacing w:after="32" w:line="240" w:lineRule="auto"/>
        <w:jc w:val="both"/>
        <w:rPr>
          <w:rFonts w:ascii="Times New Roman" w:hAnsi="Times New Roman" w:cs="Times New Roman"/>
          <w:sz w:val="24"/>
          <w:szCs w:val="24"/>
        </w:rPr>
      </w:pPr>
    </w:p>
    <w:p w14:paraId="38EF9A95" w14:textId="77777777" w:rsidR="003E0D9B" w:rsidRDefault="003E0D9B" w:rsidP="001B3B48">
      <w:pPr>
        <w:autoSpaceDE w:val="0"/>
        <w:autoSpaceDN w:val="0"/>
        <w:adjustRightInd w:val="0"/>
        <w:spacing w:after="32" w:line="240" w:lineRule="auto"/>
        <w:jc w:val="both"/>
        <w:rPr>
          <w:rFonts w:ascii="Times New Roman" w:hAnsi="Times New Roman" w:cs="Times New Roman"/>
          <w:sz w:val="24"/>
          <w:szCs w:val="24"/>
        </w:rPr>
      </w:pPr>
    </w:p>
    <w:p w14:paraId="2AEE001A" w14:textId="77777777" w:rsidR="002B1067" w:rsidRPr="001B3B48" w:rsidRDefault="002B1067" w:rsidP="001B3B48">
      <w:pPr>
        <w:autoSpaceDE w:val="0"/>
        <w:autoSpaceDN w:val="0"/>
        <w:adjustRightInd w:val="0"/>
        <w:spacing w:after="32" w:line="240" w:lineRule="auto"/>
        <w:jc w:val="both"/>
        <w:rPr>
          <w:rFonts w:ascii="Times New Roman" w:hAnsi="Times New Roman" w:cs="Times New Roman"/>
          <w:sz w:val="24"/>
          <w:szCs w:val="24"/>
        </w:rPr>
      </w:pPr>
    </w:p>
    <w:p w14:paraId="5F4111AE" w14:textId="45105EA6" w:rsidR="002F5804" w:rsidRPr="008D6E59" w:rsidRDefault="00954B5C" w:rsidP="008D6E59">
      <w:pPr>
        <w:pStyle w:val="Cmsor1"/>
        <w:jc w:val="center"/>
        <w:rPr>
          <w:rFonts w:ascii="Times New Roman" w:eastAsiaTheme="minorHAnsi" w:hAnsi="Times New Roman" w:cs="Times New Roman"/>
          <w:b/>
          <w:bCs/>
          <w:color w:val="000000"/>
        </w:rPr>
      </w:pPr>
      <w:bookmarkStart w:id="3" w:name="_Toc74569724"/>
      <w:r w:rsidRPr="008D6E59">
        <w:rPr>
          <w:rFonts w:ascii="Times New Roman" w:eastAsiaTheme="minorHAnsi" w:hAnsi="Times New Roman" w:cs="Times New Roman"/>
          <w:b/>
          <w:bCs/>
          <w:color w:val="000000"/>
        </w:rPr>
        <w:t>KÖZPONTI HITELINFORMÁCIÓS RENDSZER</w:t>
      </w:r>
      <w:bookmarkEnd w:id="3"/>
    </w:p>
    <w:p w14:paraId="200BE085" w14:textId="02B11C78" w:rsidR="00954B5C" w:rsidRDefault="00954B5C" w:rsidP="002F5804">
      <w:pPr>
        <w:pStyle w:val="Default"/>
        <w:rPr>
          <w:b/>
          <w:bCs/>
          <w:sz w:val="28"/>
          <w:szCs w:val="28"/>
        </w:rPr>
      </w:pPr>
    </w:p>
    <w:p w14:paraId="296DCC5F" w14:textId="77777777" w:rsidR="002B1067" w:rsidRPr="002B1067" w:rsidRDefault="002B1067" w:rsidP="002B1067">
      <w:pPr>
        <w:autoSpaceDE w:val="0"/>
        <w:autoSpaceDN w:val="0"/>
        <w:adjustRightInd w:val="0"/>
        <w:spacing w:after="32" w:line="240" w:lineRule="auto"/>
        <w:jc w:val="both"/>
        <w:rPr>
          <w:rFonts w:ascii="Times New Roman" w:hAnsi="Times New Roman" w:cs="Times New Roman"/>
          <w:sz w:val="24"/>
          <w:szCs w:val="24"/>
        </w:rPr>
      </w:pPr>
      <w:r w:rsidRPr="002B1067">
        <w:rPr>
          <w:rFonts w:ascii="Times New Roman" w:hAnsi="Times New Roman" w:cs="Times New Roman"/>
          <w:sz w:val="24"/>
          <w:szCs w:val="24"/>
        </w:rPr>
        <w:t xml:space="preserve">A Központi Hitelinformációs Rendszerben nyilvántartott adatok kezelésének célja a hitelképesség megalapozottabb megítélése, valamint a felelős hitelezés feltételei teljesítésének és a hitelezési kockázat csökkentésének előmozdítása, az adósok és a referenciaadat-szolgáltatók biztonságának érdekében. </w:t>
      </w:r>
    </w:p>
    <w:p w14:paraId="5F9DEC60" w14:textId="45EE46CF" w:rsidR="00954B5C" w:rsidRDefault="002B1067" w:rsidP="002B1067">
      <w:pPr>
        <w:autoSpaceDE w:val="0"/>
        <w:autoSpaceDN w:val="0"/>
        <w:adjustRightInd w:val="0"/>
        <w:spacing w:after="32" w:line="240" w:lineRule="auto"/>
        <w:jc w:val="both"/>
        <w:rPr>
          <w:rFonts w:ascii="Times New Roman" w:hAnsi="Times New Roman" w:cs="Times New Roman"/>
          <w:sz w:val="24"/>
          <w:szCs w:val="24"/>
        </w:rPr>
      </w:pPr>
      <w:r w:rsidRPr="002B1067">
        <w:rPr>
          <w:rFonts w:ascii="Times New Roman" w:hAnsi="Times New Roman" w:cs="Times New Roman"/>
          <w:sz w:val="24"/>
          <w:szCs w:val="24"/>
        </w:rPr>
        <w:t>A Társaság a Központi Hitelinformációs Rendszerben referenciaadat-szolgáltatónak minősül.</w:t>
      </w:r>
    </w:p>
    <w:p w14:paraId="611F5E45" w14:textId="77777777" w:rsidR="008E6350" w:rsidRDefault="008E6350" w:rsidP="002B1067">
      <w:pPr>
        <w:autoSpaceDE w:val="0"/>
        <w:autoSpaceDN w:val="0"/>
        <w:adjustRightInd w:val="0"/>
        <w:spacing w:after="32" w:line="240" w:lineRule="auto"/>
        <w:jc w:val="both"/>
        <w:rPr>
          <w:rFonts w:ascii="Times New Roman" w:hAnsi="Times New Roman" w:cs="Times New Roman"/>
          <w:sz w:val="24"/>
          <w:szCs w:val="24"/>
        </w:rPr>
      </w:pPr>
    </w:p>
    <w:p w14:paraId="4071EA29" w14:textId="55AFC182" w:rsidR="00ED6B0B" w:rsidRPr="002B1067" w:rsidRDefault="00ED6B0B" w:rsidP="002B1067">
      <w:pPr>
        <w:autoSpaceDE w:val="0"/>
        <w:autoSpaceDN w:val="0"/>
        <w:adjustRightInd w:val="0"/>
        <w:spacing w:after="32" w:line="240" w:lineRule="auto"/>
        <w:jc w:val="both"/>
        <w:rPr>
          <w:rFonts w:ascii="Times New Roman" w:hAnsi="Times New Roman" w:cs="Times New Roman"/>
          <w:sz w:val="24"/>
          <w:szCs w:val="24"/>
        </w:rPr>
      </w:pPr>
      <w:r w:rsidRPr="00ED6B0B">
        <w:rPr>
          <w:rFonts w:ascii="Times New Roman" w:hAnsi="Times New Roman" w:cs="Times New Roman"/>
          <w:sz w:val="24"/>
          <w:szCs w:val="24"/>
        </w:rPr>
        <w:t>Amennyiben a tartozás teljes egészében kiegyenlítésre kerül, a KHR-ben a teljesítéstől számított 1 évig, amennyiben a tartozás egyezség keretében kerül kiegyenlítésre, akkor a lezárástól számított 5 évig passzív státuszban láthatóak az adatok adós külön hozzájárulása nélkül is, ezt követően törlésre kerülnek.</w:t>
      </w:r>
    </w:p>
    <w:sectPr w:rsidR="00ED6B0B" w:rsidRPr="002B1067" w:rsidSect="009A29BE">
      <w:headerReference w:type="default" r:id="rId9"/>
      <w:footerReference w:type="default" r:id="rId10"/>
      <w:pgSz w:w="11920" w:h="17340"/>
      <w:pgMar w:top="1400" w:right="801" w:bottom="1135" w:left="1178" w:header="708" w:footer="708"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BF1A" w14:textId="77777777" w:rsidR="00B75CEB" w:rsidRDefault="00B75CEB" w:rsidP="000B4542">
      <w:pPr>
        <w:spacing w:after="0" w:line="240" w:lineRule="auto"/>
      </w:pPr>
      <w:r>
        <w:separator/>
      </w:r>
    </w:p>
  </w:endnote>
  <w:endnote w:type="continuationSeparator" w:id="0">
    <w:p w14:paraId="3810977B" w14:textId="77777777" w:rsidR="00B75CEB" w:rsidRDefault="00B75CEB" w:rsidP="000B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74335"/>
      <w:docPartObj>
        <w:docPartGallery w:val="Page Numbers (Bottom of Page)"/>
        <w:docPartUnique/>
      </w:docPartObj>
    </w:sdtPr>
    <w:sdtEndPr>
      <w:rPr>
        <w:sz w:val="40"/>
        <w:szCs w:val="40"/>
      </w:rPr>
    </w:sdtEndPr>
    <w:sdtContent>
      <w:p w14:paraId="1C954FD4" w14:textId="26FD3E6F" w:rsidR="001D466A" w:rsidRDefault="001D466A">
        <w:pPr>
          <w:pStyle w:val="llb"/>
          <w:jc w:val="center"/>
        </w:pPr>
        <w:r>
          <w:fldChar w:fldCharType="begin"/>
        </w:r>
        <w:r>
          <w:instrText>PAGE   \* MERGEFORMAT</w:instrText>
        </w:r>
        <w:r>
          <w:fldChar w:fldCharType="separate"/>
        </w:r>
        <w:r>
          <w:t>2</w:t>
        </w:r>
        <w:r>
          <w:fldChar w:fldCharType="end"/>
        </w:r>
        <w:r w:rsidR="001F55E9">
          <w:t>. oldal</w:t>
        </w:r>
      </w:p>
    </w:sdtContent>
  </w:sdt>
  <w:p w14:paraId="0BA0BA6A" w14:textId="77777777" w:rsidR="00250C13" w:rsidRDefault="00250C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EF97" w14:textId="77777777" w:rsidR="00B75CEB" w:rsidRDefault="00B75CEB" w:rsidP="000B4542">
      <w:pPr>
        <w:spacing w:after="0" w:line="240" w:lineRule="auto"/>
      </w:pPr>
      <w:r>
        <w:separator/>
      </w:r>
    </w:p>
  </w:footnote>
  <w:footnote w:type="continuationSeparator" w:id="0">
    <w:p w14:paraId="246D438D" w14:textId="77777777" w:rsidR="00B75CEB" w:rsidRDefault="00B75CEB" w:rsidP="000B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B15" w14:textId="77777777" w:rsidR="000B4542" w:rsidRDefault="000B4542" w:rsidP="000B4542">
    <w:pPr>
      <w:pStyle w:val="lfej"/>
    </w:pPr>
    <w:r>
      <w:rPr>
        <w:noProof/>
      </w:rPr>
      <mc:AlternateContent>
        <mc:Choice Requires="wps">
          <w:drawing>
            <wp:anchor distT="0" distB="0" distL="114300" distR="114300" simplePos="0" relativeHeight="251660288" behindDoc="0" locked="0" layoutInCell="1" allowOverlap="1" wp14:anchorId="425DB29A" wp14:editId="6E04CE63">
              <wp:simplePos x="0" y="0"/>
              <wp:positionH relativeFrom="margin">
                <wp:posOffset>766445</wp:posOffset>
              </wp:positionH>
              <wp:positionV relativeFrom="paragraph">
                <wp:posOffset>140969</wp:posOffset>
              </wp:positionV>
              <wp:extent cx="5495925" cy="93345"/>
              <wp:effectExtent l="0" t="0" r="9525" b="1905"/>
              <wp:wrapNone/>
              <wp:docPr id="5" name="Rectangle 5"/>
              <wp:cNvGraphicFramePr/>
              <a:graphic xmlns:a="http://schemas.openxmlformats.org/drawingml/2006/main">
                <a:graphicData uri="http://schemas.microsoft.com/office/word/2010/wordprocessingShape">
                  <wps:wsp>
                    <wps:cNvSpPr/>
                    <wps:spPr>
                      <a:xfrm>
                        <a:off x="0" y="0"/>
                        <a:ext cx="5495925" cy="93345"/>
                      </a:xfrm>
                      <a:prstGeom prst="rect">
                        <a:avLst/>
                      </a:prstGeom>
                      <a:solidFill>
                        <a:srgbClr val="0085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21AC8" id="Rectangle 5" o:spid="_x0000_s1026" style="position:absolute;margin-left:60.35pt;margin-top:11.1pt;width:432.7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W0lwIAAIQFAAAOAAAAZHJzL2Uyb0RvYy54bWysVMFu2zAMvQ/YPwi6r3bSeGuCOkWQosOA&#10;og3aDj0rshQbkEVNUuJkXz9Kst2uK3YYloMiiuQj+Uzy8urYKnIQ1jWgSzo5yykRmkPV6F1Jvz/d&#10;fLqgxHmmK6ZAi5KehKNXy48fLjuzEFOoQVXCEgTRbtGZktbem0WWOV6LlrkzMEKjUoJtmUfR7rLK&#10;sg7RW5VN8/xz1oGtjAUunMPX66Sky4gvpeD+XkonPFElxdx8PG08t+HMlpdssbPM1A3v02D/kEXL&#10;Go1BR6hr5hnZ2+YPqLbhFhxIf8ahzUDKhotYA1Yzyd9U81gzI2ItSI4zI03u/8Hyu8PGkqYqaUGJ&#10;Zi1+ogckjemdEqQI9HTGLdDq0WxsLzm8hlqP0rbhH6sgx0jpaaRUHD3h+FjM5sV8itgcdfPz81nE&#10;zF6cjXX+q4CWhEtJLQaPRLLDrfMYEE0HkxDLgWqqm0apKNjddq0sObDwdfOLYr0OGaPLb2ZKB2MN&#10;wS2pw0sWCkulxJs/KRHslH4QEhnB5Kcxk9iLYozDOBfaT5KqZpVI4Yscf0P00L3BI+YSAQOyxPgj&#10;dg8wWCaQATtl2dsHVxFbeXTO/5ZYch49YmTQfnRuGw32PQCFVfWRk/1AUqImsLSF6oT9YiENkjP8&#10;psHvdsuc3zCLk4MzhtvA3+MhFXQlhf5GSQ3253vvwR4bGrWUdDiJJXU/9swKStQ3ja0+n8xmYXSj&#10;MCu+TFGwrzXb1xq9b9eA7TDBvWN4vAZ7r4artNA+49JYhaioYppj7JJybwdh7dOGwLXDxWoVzXBc&#10;DfO3+tHwAB5YDX35dHxm1vTN67Hr72CYWrZ408PJNnhqWO09yCY2+AuvPd846rFx+rUUdslrOVq9&#10;LM/lLwAAAP//AwBQSwMEFAAGAAgAAAAhABmzilPfAAAACQEAAA8AAABkcnMvZG93bnJldi54bWxM&#10;j8FOwzAMhu9IvENkJG4sWUDdVppOaNIOXECMIq5ZkzYVjVM12drx9JgT3PzLn35/Lraz79nZjrEL&#10;qGC5EMAs1sF02Cqo3vd3a2AxaTS6D2gVXGyEbXl9VejchAnf7PmQWkYlGHOtwKU05JzH2lmv4yIM&#10;FmnXhNHrRHFsuRn1ROW+51KIjHvdIV1werA7Z+uvw8krENP35Vl8fL50q9eHal/tmuXsGqVub+an&#10;R2DJzukPhl99UoeSnI7hhCaynrIUK0IVSCmBEbBZZzQcFdxnG+Blwf9/UP4AAAD//wMAUEsBAi0A&#10;FAAGAAgAAAAhALaDOJL+AAAA4QEAABMAAAAAAAAAAAAAAAAAAAAAAFtDb250ZW50X1R5cGVzXS54&#10;bWxQSwECLQAUAAYACAAAACEAOP0h/9YAAACUAQAACwAAAAAAAAAAAAAAAAAvAQAAX3JlbHMvLnJl&#10;bHNQSwECLQAUAAYACAAAACEAwzCFtJcCAACEBQAADgAAAAAAAAAAAAAAAAAuAgAAZHJzL2Uyb0Rv&#10;Yy54bWxQSwECLQAUAAYACAAAACEAGbOKU98AAAAJAQAADwAAAAAAAAAAAAAAAADxBAAAZHJzL2Rv&#10;d25yZXYueG1sUEsFBgAAAAAEAAQA8wAAAP0FAAAAAA==&#10;" fillcolor="#0085cc" stroked="f"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608960E6" wp14:editId="115748A0">
              <wp:simplePos x="0" y="0"/>
              <wp:positionH relativeFrom="margin">
                <wp:posOffset>-635</wp:posOffset>
              </wp:positionH>
              <wp:positionV relativeFrom="paragraph">
                <wp:posOffset>149225</wp:posOffset>
              </wp:positionV>
              <wp:extent cx="162560" cy="83820"/>
              <wp:effectExtent l="0" t="0" r="8890" b="0"/>
              <wp:wrapNone/>
              <wp:docPr id="6" name="Rectangle 6"/>
              <wp:cNvGraphicFramePr/>
              <a:graphic xmlns:a="http://schemas.openxmlformats.org/drawingml/2006/main">
                <a:graphicData uri="http://schemas.microsoft.com/office/word/2010/wordprocessingShape">
                  <wps:wsp>
                    <wps:cNvSpPr/>
                    <wps:spPr>
                      <a:xfrm>
                        <a:off x="0" y="0"/>
                        <a:ext cx="162560" cy="83820"/>
                      </a:xfrm>
                      <a:prstGeom prst="rect">
                        <a:avLst/>
                      </a:prstGeom>
                      <a:solidFill>
                        <a:srgbClr val="0085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2DAB" id="Rectangle 6" o:spid="_x0000_s1026" style="position:absolute;margin-left:-.05pt;margin-top:11.75pt;width:12.8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HlgIAAIMFAAAOAAAAZHJzL2Uyb0RvYy54bWysVE1vEzEQvSPxHyzf6W5CE0LUTRWlKkKq&#10;StUW9ex47exKXo8ZO9mEX8/Y+9FSKg6IHBzb8+br7fNcXB4bww4KfQ224JOznDNlJZS13RX8++P1&#10;hwVnPghbCgNWFfykPL9cvX930bqlmkIFplTIKIj1y9YVvArBLbPMy0o1wp+BU5aMGrARgY64y0oU&#10;LUVvTDbN83nWApYOQSrv6faqM/JViq+1kuGb1l4FZgpOtYW0Ylq3cc1WF2K5Q+GqWvZliH+oohG1&#10;paRjqCsRBNtj/UeoppYIHnQ4k9BkoHUtVeqBupnkr7p5qIRTqRcix7uRJv//wsrbwx2yuiz4nDMr&#10;GvpE90SasDuj2DzS0zq/JNSDu8P+5Gkbez1qbOI/dcGOidLTSKk6BibpcjKfzuZEvCTT4uNimhjP&#10;nn0d+vBFQcPipuBIuROP4nDjA+Uj6ACJqTyYuryujUkH3G03BtlBxI+bL2abTSyYXH6DGRvBFqJb&#10;Z443Weyr6yTtwsmoiDP2XmkihGqfpkqSFNWYR0ipbJh0pkqUqks/y+k3ZI/ijR6plhQwRtaUf4zd&#10;BxiQXZAhdldlj4+uKil5dM7/VljnPHqkzGDD6NzUFvCtAIa66jN3+IGkjprI0hbKE8kFoXtH3snr&#10;mr7bjfDhTiA9HPrSNAzCN1q0gbbg0O84qwB/vnUf8aRnsnLW0kMsuP+xF6g4M18tKf3z5Pw8vtx0&#10;OJ99IgkxfGnZvrTYfbMBksOExo6TaRvxwQxbjdA80cxYx6xkElZS7oLLgMNhE7oBQVNHqvU6wei1&#10;OhFu7IOTMXhkNery8fgk0PXiDST6WxgerVi+0nCHjZ4W1vsAuk4Cf+a155teehJOP5XiKHl5Tqjn&#10;2bn6BQAA//8DAFBLAwQUAAYACAAAACEAKLQVC94AAAAGAQAADwAAAGRycy9kb3ducmV2LnhtbEyO&#10;MU/DMBSEdyT+g/WQ2Fo7KW1RGqdClTqwgChBrG7sxFHj5yh2m5Rfz2Oi0+l0p7sv306uYxczhNaj&#10;hGQugBmsvG6xkVB+7mfPwEJUqFXn0Ui4mgDb4v4uV5n2I36YyyE2jEYwZEqCjbHPOA+VNU6Fue8N&#10;Ulb7walIdmi4HtRI467jqRAr7lSL9GBVb3bWVKfD2UkQ48/1VXx9v7Xr96dyX+7qZLK1lI8P08sG&#10;WDRT/C/DHz6hQ0FMR39GHVgnYZZQUUK6WAKjOF2SHiUsVmvgRc5v8YtfAAAA//8DAFBLAQItABQA&#10;BgAIAAAAIQC2gziS/gAAAOEBAAATAAAAAAAAAAAAAAAAAAAAAABbQ29udGVudF9UeXBlc10ueG1s&#10;UEsBAi0AFAAGAAgAAAAhADj9If/WAAAAlAEAAAsAAAAAAAAAAAAAAAAALwEAAF9yZWxzLy5yZWxz&#10;UEsBAi0AFAAGAAgAAAAhAL1j9oeWAgAAgwUAAA4AAAAAAAAAAAAAAAAALgIAAGRycy9lMm9Eb2Mu&#10;eG1sUEsBAi0AFAAGAAgAAAAhACi0FQveAAAABgEAAA8AAAAAAAAAAAAAAAAA8AQAAGRycy9kb3du&#10;cmV2LnhtbFBLBQYAAAAABAAEAPMAAAD7BQAAAAA=&#10;" fillcolor="#0085cc" stroked="f" strokeweight="1pt">
              <w10:wrap anchorx="margin"/>
            </v:rect>
          </w:pict>
        </mc:Fallback>
      </mc:AlternateContent>
    </w:r>
    <w:r>
      <w:rPr>
        <w:noProof/>
      </w:rPr>
      <w:drawing>
        <wp:anchor distT="0" distB="0" distL="114300" distR="114300" simplePos="0" relativeHeight="251659264" behindDoc="0" locked="0" layoutInCell="1" allowOverlap="1" wp14:anchorId="5C89D945" wp14:editId="2F612048">
          <wp:simplePos x="0" y="0"/>
          <wp:positionH relativeFrom="column">
            <wp:posOffset>194310</wp:posOffset>
          </wp:positionH>
          <wp:positionV relativeFrom="paragraph">
            <wp:posOffset>-267335</wp:posOffset>
          </wp:positionV>
          <wp:extent cx="523875" cy="51562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aktor_Final_logo_RGB_800px.png"/>
                  <pic:cNvPicPr/>
                </pic:nvPicPr>
                <pic:blipFill>
                  <a:blip r:embed="rId1">
                    <a:extLst>
                      <a:ext uri="{28A0092B-C50C-407E-A947-70E740481C1C}">
                        <a14:useLocalDpi xmlns:a14="http://schemas.microsoft.com/office/drawing/2010/main" val="0"/>
                      </a:ext>
                    </a:extLst>
                  </a:blip>
                  <a:stretch>
                    <a:fillRect/>
                  </a:stretch>
                </pic:blipFill>
                <pic:spPr>
                  <a:xfrm>
                    <a:off x="0" y="0"/>
                    <a:ext cx="523875" cy="515620"/>
                  </a:xfrm>
                  <a:prstGeom prst="rect">
                    <a:avLst/>
                  </a:prstGeom>
                </pic:spPr>
              </pic:pic>
            </a:graphicData>
          </a:graphic>
          <wp14:sizeRelH relativeFrom="page">
            <wp14:pctWidth>0</wp14:pctWidth>
          </wp14:sizeRelH>
          <wp14:sizeRelV relativeFrom="page">
            <wp14:pctHeight>0</wp14:pctHeight>
          </wp14:sizeRelV>
        </wp:anchor>
      </w:drawing>
    </w:r>
  </w:p>
  <w:p w14:paraId="3A6B530B" w14:textId="77777777" w:rsidR="000B4542" w:rsidRDefault="000B4542" w:rsidP="000B4542">
    <w:pPr>
      <w:pStyle w:val="lfej"/>
    </w:pPr>
  </w:p>
  <w:p w14:paraId="416D1B1E" w14:textId="77777777" w:rsidR="000B4542" w:rsidRDefault="000B454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A8A"/>
    <w:multiLevelType w:val="hybridMultilevel"/>
    <w:tmpl w:val="08F01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3D49B8"/>
    <w:multiLevelType w:val="hybridMultilevel"/>
    <w:tmpl w:val="C3EE3E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285673"/>
    <w:multiLevelType w:val="hybridMultilevel"/>
    <w:tmpl w:val="A6B267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131252B"/>
    <w:multiLevelType w:val="hybridMultilevel"/>
    <w:tmpl w:val="280A7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B0005CA"/>
    <w:multiLevelType w:val="multilevel"/>
    <w:tmpl w:val="6A6E6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DA20638"/>
    <w:multiLevelType w:val="multilevel"/>
    <w:tmpl w:val="6A6E6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D9"/>
    <w:rsid w:val="00005657"/>
    <w:rsid w:val="00075131"/>
    <w:rsid w:val="000A6062"/>
    <w:rsid w:val="000A61FF"/>
    <w:rsid w:val="000B4542"/>
    <w:rsid w:val="000B7E72"/>
    <w:rsid w:val="000D156C"/>
    <w:rsid w:val="000D2F9E"/>
    <w:rsid w:val="000E459C"/>
    <w:rsid w:val="00132044"/>
    <w:rsid w:val="00157913"/>
    <w:rsid w:val="0017739E"/>
    <w:rsid w:val="00187109"/>
    <w:rsid w:val="001959A2"/>
    <w:rsid w:val="001A31BB"/>
    <w:rsid w:val="001B3B48"/>
    <w:rsid w:val="001D466A"/>
    <w:rsid w:val="001E7A43"/>
    <w:rsid w:val="001F55E9"/>
    <w:rsid w:val="001F63C1"/>
    <w:rsid w:val="00230805"/>
    <w:rsid w:val="00250C13"/>
    <w:rsid w:val="0025595D"/>
    <w:rsid w:val="00297822"/>
    <w:rsid w:val="002A30DE"/>
    <w:rsid w:val="002A676C"/>
    <w:rsid w:val="002B058E"/>
    <w:rsid w:val="002B1067"/>
    <w:rsid w:val="002B498B"/>
    <w:rsid w:val="002F5804"/>
    <w:rsid w:val="00334338"/>
    <w:rsid w:val="00364D56"/>
    <w:rsid w:val="00375953"/>
    <w:rsid w:val="003778D9"/>
    <w:rsid w:val="00385A69"/>
    <w:rsid w:val="00392ADE"/>
    <w:rsid w:val="003D4B1C"/>
    <w:rsid w:val="003E0D9B"/>
    <w:rsid w:val="00400CB8"/>
    <w:rsid w:val="00431453"/>
    <w:rsid w:val="004451F2"/>
    <w:rsid w:val="004E54DE"/>
    <w:rsid w:val="00520BCF"/>
    <w:rsid w:val="00530DB7"/>
    <w:rsid w:val="00555E60"/>
    <w:rsid w:val="005B567D"/>
    <w:rsid w:val="00612249"/>
    <w:rsid w:val="00642992"/>
    <w:rsid w:val="00660943"/>
    <w:rsid w:val="00674DEF"/>
    <w:rsid w:val="0067553F"/>
    <w:rsid w:val="006A6179"/>
    <w:rsid w:val="006A6C3E"/>
    <w:rsid w:val="006B75E6"/>
    <w:rsid w:val="006F23B3"/>
    <w:rsid w:val="006F285E"/>
    <w:rsid w:val="0073536C"/>
    <w:rsid w:val="007634B3"/>
    <w:rsid w:val="007A43D0"/>
    <w:rsid w:val="007E164B"/>
    <w:rsid w:val="008452C8"/>
    <w:rsid w:val="008A18A2"/>
    <w:rsid w:val="008D6E59"/>
    <w:rsid w:val="008E3B09"/>
    <w:rsid w:val="008E6350"/>
    <w:rsid w:val="00954B5C"/>
    <w:rsid w:val="00976C5B"/>
    <w:rsid w:val="009A1A42"/>
    <w:rsid w:val="009A29BE"/>
    <w:rsid w:val="009A37A0"/>
    <w:rsid w:val="009E7E5F"/>
    <w:rsid w:val="00A618F3"/>
    <w:rsid w:val="00A74DD5"/>
    <w:rsid w:val="00AC01B4"/>
    <w:rsid w:val="00AC222F"/>
    <w:rsid w:val="00AF73A5"/>
    <w:rsid w:val="00B40AA9"/>
    <w:rsid w:val="00B66394"/>
    <w:rsid w:val="00B75CEB"/>
    <w:rsid w:val="00BB4930"/>
    <w:rsid w:val="00C67334"/>
    <w:rsid w:val="00C70DA2"/>
    <w:rsid w:val="00CC764B"/>
    <w:rsid w:val="00D51D33"/>
    <w:rsid w:val="00D66B44"/>
    <w:rsid w:val="00DE7A04"/>
    <w:rsid w:val="00E37951"/>
    <w:rsid w:val="00EC4958"/>
    <w:rsid w:val="00ED2D4F"/>
    <w:rsid w:val="00ED6B0B"/>
    <w:rsid w:val="00EF0EAC"/>
    <w:rsid w:val="00F2484F"/>
    <w:rsid w:val="00F67A0F"/>
    <w:rsid w:val="00F968E6"/>
    <w:rsid w:val="00FD73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1AD6D"/>
  <w15:chartTrackingRefBased/>
  <w15:docId w15:val="{0E5CAE25-E416-47E7-B093-D98AC71B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66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778D9"/>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BB4930"/>
    <w:pPr>
      <w:ind w:left="720"/>
      <w:contextualSpacing/>
    </w:pPr>
  </w:style>
  <w:style w:type="paragraph" w:styleId="lfej">
    <w:name w:val="header"/>
    <w:basedOn w:val="Norml"/>
    <w:link w:val="lfejChar"/>
    <w:uiPriority w:val="99"/>
    <w:unhideWhenUsed/>
    <w:rsid w:val="000B4542"/>
    <w:pPr>
      <w:tabs>
        <w:tab w:val="center" w:pos="4536"/>
        <w:tab w:val="right" w:pos="9072"/>
      </w:tabs>
      <w:spacing w:after="0" w:line="240" w:lineRule="auto"/>
    </w:pPr>
  </w:style>
  <w:style w:type="character" w:customStyle="1" w:styleId="lfejChar">
    <w:name w:val="Élőfej Char"/>
    <w:basedOn w:val="Bekezdsalapbettpusa"/>
    <w:link w:val="lfej"/>
    <w:uiPriority w:val="99"/>
    <w:rsid w:val="000B4542"/>
  </w:style>
  <w:style w:type="paragraph" w:styleId="llb">
    <w:name w:val="footer"/>
    <w:basedOn w:val="Norml"/>
    <w:link w:val="llbChar"/>
    <w:uiPriority w:val="99"/>
    <w:unhideWhenUsed/>
    <w:rsid w:val="000B4542"/>
    <w:pPr>
      <w:tabs>
        <w:tab w:val="center" w:pos="4536"/>
        <w:tab w:val="right" w:pos="9072"/>
      </w:tabs>
      <w:spacing w:after="0" w:line="240" w:lineRule="auto"/>
    </w:pPr>
  </w:style>
  <w:style w:type="character" w:customStyle="1" w:styleId="llbChar">
    <w:name w:val="Élőláb Char"/>
    <w:basedOn w:val="Bekezdsalapbettpusa"/>
    <w:link w:val="llb"/>
    <w:uiPriority w:val="99"/>
    <w:rsid w:val="000B4542"/>
  </w:style>
  <w:style w:type="character" w:customStyle="1" w:styleId="Cmsor1Char">
    <w:name w:val="Címsor 1 Char"/>
    <w:basedOn w:val="Bekezdsalapbettpusa"/>
    <w:link w:val="Cmsor1"/>
    <w:uiPriority w:val="9"/>
    <w:rsid w:val="00B66394"/>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B66394"/>
    <w:pPr>
      <w:outlineLvl w:val="9"/>
    </w:pPr>
    <w:rPr>
      <w:lang w:eastAsia="hu-HU"/>
    </w:rPr>
  </w:style>
  <w:style w:type="paragraph" w:styleId="Nincstrkz">
    <w:name w:val="No Spacing"/>
    <w:link w:val="NincstrkzChar"/>
    <w:uiPriority w:val="1"/>
    <w:qFormat/>
    <w:rsid w:val="00B6639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66394"/>
    <w:rPr>
      <w:rFonts w:eastAsiaTheme="minorEastAsia"/>
      <w:lang w:eastAsia="hu-HU"/>
    </w:rPr>
  </w:style>
  <w:style w:type="paragraph" w:styleId="TJ2">
    <w:name w:val="toc 2"/>
    <w:basedOn w:val="Alcm"/>
    <w:next w:val="Norml"/>
    <w:autoRedefine/>
    <w:uiPriority w:val="39"/>
    <w:unhideWhenUsed/>
    <w:rsid w:val="00D66B44"/>
    <w:pPr>
      <w:spacing w:after="100"/>
      <w:ind w:left="220"/>
    </w:pPr>
    <w:rPr>
      <w:rFonts w:ascii="Times New Roman" w:hAnsi="Times New Roman" w:cs="Times New Roman"/>
      <w:color w:val="auto"/>
      <w:sz w:val="24"/>
      <w:lang w:eastAsia="hu-HU"/>
    </w:rPr>
  </w:style>
  <w:style w:type="paragraph" w:styleId="TJ1">
    <w:name w:val="toc 1"/>
    <w:basedOn w:val="Norml"/>
    <w:next w:val="Norml"/>
    <w:autoRedefine/>
    <w:uiPriority w:val="39"/>
    <w:unhideWhenUsed/>
    <w:rsid w:val="00334338"/>
    <w:pPr>
      <w:spacing w:after="100"/>
    </w:pPr>
    <w:rPr>
      <w:rFonts w:ascii="Times New Roman" w:eastAsiaTheme="minorEastAsia" w:hAnsi="Times New Roman" w:cs="Times New Roman"/>
      <w:lang w:eastAsia="hu-HU"/>
    </w:rPr>
  </w:style>
  <w:style w:type="paragraph" w:styleId="TJ3">
    <w:name w:val="toc 3"/>
    <w:basedOn w:val="Norml"/>
    <w:next w:val="Norml"/>
    <w:autoRedefine/>
    <w:uiPriority w:val="39"/>
    <w:unhideWhenUsed/>
    <w:rsid w:val="005B567D"/>
    <w:pPr>
      <w:spacing w:after="100"/>
      <w:ind w:left="440"/>
    </w:pPr>
    <w:rPr>
      <w:rFonts w:eastAsiaTheme="minorEastAsia" w:cs="Times New Roman"/>
      <w:lang w:eastAsia="hu-HU"/>
    </w:rPr>
  </w:style>
  <w:style w:type="character" w:styleId="Hiperhivatkozs">
    <w:name w:val="Hyperlink"/>
    <w:basedOn w:val="Bekezdsalapbettpusa"/>
    <w:uiPriority w:val="99"/>
    <w:unhideWhenUsed/>
    <w:rsid w:val="00230805"/>
    <w:rPr>
      <w:color w:val="0563C1" w:themeColor="hyperlink"/>
      <w:u w:val="single"/>
    </w:rPr>
  </w:style>
  <w:style w:type="paragraph" w:styleId="Alcm">
    <w:name w:val="Subtitle"/>
    <w:basedOn w:val="Norml"/>
    <w:next w:val="Norml"/>
    <w:link w:val="AlcmChar"/>
    <w:uiPriority w:val="11"/>
    <w:qFormat/>
    <w:rsid w:val="002A676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676C"/>
    <w:rPr>
      <w:rFonts w:eastAsiaTheme="minorEastAsia"/>
      <w:color w:val="5A5A5A" w:themeColor="text1" w:themeTint="A5"/>
      <w:spacing w:val="15"/>
    </w:rPr>
  </w:style>
  <w:style w:type="paragraph" w:styleId="TJ8">
    <w:name w:val="toc 8"/>
    <w:basedOn w:val="Norml"/>
    <w:next w:val="Norml"/>
    <w:autoRedefine/>
    <w:uiPriority w:val="39"/>
    <w:semiHidden/>
    <w:unhideWhenUsed/>
    <w:rsid w:val="006A6179"/>
    <w:pPr>
      <w:spacing w:after="100"/>
      <w:ind w:left="1540"/>
    </w:pPr>
  </w:style>
  <w:style w:type="paragraph" w:styleId="TJ5">
    <w:name w:val="toc 5"/>
    <w:basedOn w:val="Norml"/>
    <w:next w:val="Norml"/>
    <w:autoRedefine/>
    <w:uiPriority w:val="39"/>
    <w:semiHidden/>
    <w:unhideWhenUsed/>
    <w:rsid w:val="00334338"/>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59C24CD04462788863EB80C596A96"/>
        <w:category>
          <w:name w:val="Általános"/>
          <w:gallery w:val="placeholder"/>
        </w:category>
        <w:types>
          <w:type w:val="bbPlcHdr"/>
        </w:types>
        <w:behaviors>
          <w:behavior w:val="content"/>
        </w:behaviors>
        <w:guid w:val="{7D1D3BA9-A70A-4A3B-89E7-83D964DEF521}"/>
      </w:docPartPr>
      <w:docPartBody>
        <w:p w:rsidR="00E36A0A" w:rsidRDefault="00A12B6E" w:rsidP="00A12B6E">
          <w:pPr>
            <w:pStyle w:val="73B59C24CD04462788863EB80C596A96"/>
          </w:pPr>
          <w:r>
            <w:rPr>
              <w:rFonts w:asciiTheme="majorHAnsi" w:eastAsiaTheme="majorEastAsia" w:hAnsiTheme="majorHAnsi" w:cstheme="majorBidi"/>
              <w:caps/>
              <w:color w:val="4472C4" w:themeColor="accent1"/>
              <w:sz w:val="80"/>
              <w:szCs w:val="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6E"/>
    <w:rsid w:val="008F05B2"/>
    <w:rsid w:val="00A12B6E"/>
    <w:rsid w:val="00E36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73B59C24CD04462788863EB80C596A96">
    <w:name w:val="73B59C24CD04462788863EB80C596A96"/>
    <w:rsid w:val="00A12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7FBE-2ECD-4C3D-81F4-862461A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4080</Words>
  <Characters>28156</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Követeléskezelési szabályzat</dc:title>
  <dc:subject/>
  <dc:creator>Baglé Zoltán</dc:creator>
  <cp:keywords/>
  <dc:description/>
  <cp:lastModifiedBy>Tóthpál-Demeter Melinda</cp:lastModifiedBy>
  <cp:revision>2</cp:revision>
  <dcterms:created xsi:type="dcterms:W3CDTF">2021-09-30T11:29:00Z</dcterms:created>
  <dcterms:modified xsi:type="dcterms:W3CDTF">2021-09-30T11:29:00Z</dcterms:modified>
</cp:coreProperties>
</file>